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1C9" w:rsidRPr="00A32CD9" w:rsidRDefault="003F01C9" w:rsidP="003F01C9">
      <w:pPr>
        <w:spacing w:after="0"/>
        <w:jc w:val="center"/>
        <w:rPr>
          <w:rFonts w:asciiTheme="majorHAnsi" w:hAnsiTheme="majorHAnsi" w:cs="Arial"/>
          <w:b/>
          <w:bCs/>
          <w:noProof/>
          <w:color w:val="538135" w:themeColor="accent6" w:themeShade="BF"/>
          <w:sz w:val="32"/>
          <w:szCs w:val="32"/>
          <w:lang w:val="en-GB" w:eastAsia="zh-CN"/>
        </w:rPr>
      </w:pPr>
      <w:r w:rsidRPr="00A32CD9">
        <w:rPr>
          <w:rFonts w:asciiTheme="majorHAnsi" w:hAnsiTheme="majorHAnsi" w:cs="Arial"/>
          <w:b/>
          <w:bCs/>
          <w:noProof/>
          <w:color w:val="538135" w:themeColor="accent6" w:themeShade="BF"/>
          <w:sz w:val="32"/>
          <w:szCs w:val="32"/>
          <w:lang w:val="en-GB" w:eastAsia="zh-CN"/>
        </w:rPr>
        <w:t>Template for submissions</w:t>
      </w:r>
    </w:p>
    <w:p w:rsidR="003F01C9" w:rsidRPr="00A32CD9" w:rsidRDefault="003F01C9" w:rsidP="003F01C9">
      <w:pPr>
        <w:spacing w:after="0"/>
        <w:rPr>
          <w:rFonts w:asciiTheme="majorHAnsi" w:eastAsiaTheme="minorEastAsia" w:hAnsiTheme="majorHAnsi" w:cstheme="minorHAnsi"/>
          <w:sz w:val="22"/>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705"/>
      </w:tblGrid>
      <w:tr w:rsidR="003F01C9" w:rsidRPr="00A32CD9" w:rsidTr="003D13E2">
        <w:trPr>
          <w:trHeight w:val="746"/>
        </w:trPr>
        <w:tc>
          <w:tcPr>
            <w:tcW w:w="2484" w:type="pct"/>
            <w:tcBorders>
              <w:top w:val="single" w:sz="4" w:space="0" w:color="auto"/>
              <w:left w:val="single" w:sz="4" w:space="0" w:color="auto"/>
              <w:bottom w:val="single" w:sz="4" w:space="0" w:color="auto"/>
              <w:right w:val="single" w:sz="4" w:space="0" w:color="auto"/>
            </w:tcBorders>
          </w:tcPr>
          <w:p w:rsidR="003F01C9" w:rsidRPr="00A32CD9" w:rsidRDefault="003F01C9" w:rsidP="003D13E2">
            <w:pPr>
              <w:spacing w:before="200" w:after="200"/>
              <w:jc w:val="left"/>
              <w:rPr>
                <w:rFonts w:asciiTheme="majorHAnsi" w:eastAsia="Calibri" w:hAnsiTheme="majorHAnsi" w:cs="Calibri"/>
                <w:b/>
                <w:bCs/>
                <w:sz w:val="22"/>
              </w:rPr>
            </w:pPr>
            <w:bookmarkStart w:id="0" w:name="_Hlk166153357"/>
            <w:r w:rsidRPr="00A32CD9">
              <w:rPr>
                <w:rFonts w:asciiTheme="majorHAnsi" w:eastAsia="Calibri" w:hAnsiTheme="majorHAnsi" w:cs="Calibri"/>
                <w:b/>
                <w:bCs/>
                <w:sz w:val="22"/>
              </w:rPr>
              <w:t>Contact person</w:t>
            </w:r>
          </w:p>
        </w:tc>
        <w:tc>
          <w:tcPr>
            <w:tcW w:w="2516" w:type="pct"/>
            <w:tcBorders>
              <w:top w:val="single" w:sz="4" w:space="0" w:color="auto"/>
              <w:left w:val="single" w:sz="4" w:space="0" w:color="auto"/>
              <w:bottom w:val="single" w:sz="4" w:space="0" w:color="auto"/>
              <w:right w:val="single" w:sz="4" w:space="0" w:color="auto"/>
            </w:tcBorders>
          </w:tcPr>
          <w:p w:rsidR="003F01C9" w:rsidRPr="00A32CD9" w:rsidRDefault="003F01C9" w:rsidP="003D13E2">
            <w:pPr>
              <w:spacing w:before="200" w:after="200" w:line="259" w:lineRule="auto"/>
              <w:contextualSpacing/>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 xml:space="preserve">Name: </w:t>
            </w:r>
            <w:r>
              <w:rPr>
                <w:rFonts w:asciiTheme="majorHAnsi" w:eastAsia="MS Mincho" w:hAnsiTheme="majorHAnsi" w:cs="Calibri"/>
                <w:sz w:val="22"/>
                <w:lang w:eastAsia="ja-JP" w:bidi="th-TH"/>
              </w:rPr>
              <w:t>MARK LIMO</w:t>
            </w:r>
          </w:p>
          <w:p w:rsidR="003F01C9" w:rsidRPr="00A32CD9" w:rsidRDefault="003F01C9" w:rsidP="003D13E2">
            <w:pPr>
              <w:spacing w:before="200" w:after="200" w:line="259" w:lineRule="auto"/>
              <w:contextualSpacing/>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 xml:space="preserve">Organization/Unit: </w:t>
            </w:r>
            <w:r>
              <w:rPr>
                <w:rFonts w:asciiTheme="majorHAnsi" w:eastAsia="MS Mincho" w:hAnsiTheme="majorHAnsi" w:cs="Calibri"/>
                <w:sz w:val="22"/>
                <w:lang w:eastAsia="ja-JP" w:bidi="th-TH"/>
              </w:rPr>
              <w:t>KENYA AGRICULTURAL AND LIVESTOCK RESEARCH ORGANISATION.</w:t>
            </w:r>
          </w:p>
          <w:p w:rsidR="003F01C9" w:rsidRPr="00A32CD9" w:rsidRDefault="003F01C9" w:rsidP="003D13E2">
            <w:pPr>
              <w:spacing w:before="200" w:after="200" w:line="259" w:lineRule="auto"/>
              <w:contextualSpacing/>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Country:</w:t>
            </w:r>
            <w:r>
              <w:rPr>
                <w:rFonts w:asciiTheme="majorHAnsi" w:eastAsia="MS Mincho" w:hAnsiTheme="majorHAnsi" w:cs="Calibri"/>
                <w:sz w:val="22"/>
                <w:lang w:eastAsia="ja-JP" w:bidi="th-TH"/>
              </w:rPr>
              <w:t xml:space="preserve"> KENYA.</w:t>
            </w:r>
          </w:p>
          <w:p w:rsidR="003F01C9" w:rsidRPr="00A32CD9" w:rsidRDefault="003F01C9" w:rsidP="003D13E2">
            <w:pPr>
              <w:spacing w:before="200" w:after="200" w:line="259" w:lineRule="auto"/>
              <w:contextualSpacing/>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 xml:space="preserve">Email address: </w:t>
            </w:r>
            <w:r>
              <w:rPr>
                <w:rFonts w:asciiTheme="majorHAnsi" w:eastAsia="MS Mincho" w:hAnsiTheme="majorHAnsi" w:cs="Calibri"/>
                <w:sz w:val="22"/>
                <w:lang w:eastAsia="ja-JP" w:bidi="th-TH"/>
              </w:rPr>
              <w:t>mark.kipkemei@kalro.org</w:t>
            </w:r>
          </w:p>
          <w:p w:rsidR="003F01C9" w:rsidRPr="00A32CD9" w:rsidRDefault="003F01C9" w:rsidP="003D13E2">
            <w:pPr>
              <w:spacing w:before="200" w:after="200" w:line="259" w:lineRule="auto"/>
              <w:contextualSpacing/>
              <w:rPr>
                <w:rFonts w:asciiTheme="majorHAnsi" w:eastAsia="MS Mincho" w:hAnsiTheme="majorHAnsi" w:cs="Calibri"/>
                <w:sz w:val="22"/>
                <w:lang w:eastAsia="ja-JP" w:bidi="th-TH"/>
              </w:rPr>
            </w:pPr>
          </w:p>
        </w:tc>
      </w:tr>
      <w:tr w:rsidR="003F01C9" w:rsidRPr="00A32CD9" w:rsidTr="003D13E2">
        <w:trPr>
          <w:trHeight w:val="746"/>
        </w:trPr>
        <w:tc>
          <w:tcPr>
            <w:tcW w:w="2484" w:type="pct"/>
            <w:tcBorders>
              <w:top w:val="single" w:sz="4" w:space="0" w:color="auto"/>
              <w:left w:val="single" w:sz="4" w:space="0" w:color="auto"/>
              <w:bottom w:val="single" w:sz="4" w:space="0" w:color="auto"/>
              <w:right w:val="single" w:sz="4" w:space="0" w:color="auto"/>
            </w:tcBorders>
          </w:tcPr>
          <w:p w:rsidR="003F01C9" w:rsidRPr="00A32CD9" w:rsidRDefault="003F01C9" w:rsidP="003D13E2">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Name/title of the good practice</w:t>
            </w:r>
          </w:p>
        </w:tc>
        <w:tc>
          <w:tcPr>
            <w:tcW w:w="2516" w:type="pct"/>
            <w:tcBorders>
              <w:top w:val="single" w:sz="4" w:space="0" w:color="auto"/>
              <w:left w:val="single" w:sz="4" w:space="0" w:color="auto"/>
              <w:bottom w:val="single" w:sz="4" w:space="0" w:color="auto"/>
              <w:right w:val="single" w:sz="4" w:space="0" w:color="auto"/>
            </w:tcBorders>
          </w:tcPr>
          <w:p w:rsidR="003F01C9" w:rsidRPr="00A32CD9" w:rsidRDefault="00345232" w:rsidP="003D13E2">
            <w:pPr>
              <w:spacing w:before="200" w:after="200" w:line="259" w:lineRule="auto"/>
              <w:contextualSpacing/>
              <w:rPr>
                <w:rFonts w:asciiTheme="majorHAnsi" w:eastAsia="MS Mincho" w:hAnsiTheme="majorHAnsi" w:cs="Calibri"/>
                <w:sz w:val="22"/>
                <w:lang w:eastAsia="ja-JP" w:bidi="th-TH"/>
              </w:rPr>
            </w:pPr>
            <w:r w:rsidRPr="00345232">
              <w:rPr>
                <w:rFonts w:asciiTheme="majorHAnsi" w:eastAsia="MS Mincho" w:hAnsiTheme="majorHAnsi" w:cs="Calibri"/>
                <w:sz w:val="22"/>
                <w:lang w:eastAsia="ja-JP" w:bidi="th-TH"/>
              </w:rPr>
              <w:t>"Empowering Communities: Best Practices in Engagement for Inclusive Transformation and Gender Equality"</w:t>
            </w:r>
          </w:p>
        </w:tc>
      </w:tr>
      <w:bookmarkEnd w:id="0"/>
      <w:tr w:rsidR="003F01C9" w:rsidRPr="00A32CD9" w:rsidTr="003D13E2">
        <w:trPr>
          <w:trHeight w:val="2719"/>
        </w:trPr>
        <w:tc>
          <w:tcPr>
            <w:tcW w:w="2484" w:type="pct"/>
            <w:tcBorders>
              <w:top w:val="single" w:sz="4" w:space="0" w:color="auto"/>
              <w:left w:val="single" w:sz="4" w:space="0" w:color="auto"/>
              <w:bottom w:val="single" w:sz="4" w:space="0" w:color="auto"/>
              <w:right w:val="single" w:sz="4" w:space="0" w:color="auto"/>
            </w:tcBorders>
          </w:tcPr>
          <w:p w:rsidR="003F01C9" w:rsidRPr="00A32CD9" w:rsidRDefault="003F01C9" w:rsidP="003D13E2">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 xml:space="preserve">Where is the good practice taking place? </w:t>
            </w:r>
            <w:r w:rsidRPr="00A32CD9">
              <w:rPr>
                <w:rFonts w:asciiTheme="majorHAnsi" w:eastAsia="Calibri" w:hAnsiTheme="majorHAnsi" w:cs="Calibri"/>
                <w:sz w:val="22"/>
              </w:rPr>
              <w:t>(Multiple selection allowed)</w:t>
            </w:r>
          </w:p>
        </w:tc>
        <w:tc>
          <w:tcPr>
            <w:tcW w:w="2516" w:type="pct"/>
            <w:tcBorders>
              <w:top w:val="single" w:sz="4" w:space="0" w:color="auto"/>
              <w:left w:val="single" w:sz="4" w:space="0" w:color="auto"/>
              <w:bottom w:val="single" w:sz="4" w:space="0" w:color="auto"/>
              <w:right w:val="single" w:sz="4" w:space="0" w:color="auto"/>
            </w:tcBorders>
          </w:tcPr>
          <w:p w:rsidR="003F01C9" w:rsidRPr="00A32CD9" w:rsidRDefault="00CB1B66" w:rsidP="00345232">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699510181"/>
                <w14:checkbox>
                  <w14:checked w14:val="1"/>
                  <w14:checkedState w14:val="2612" w14:font="MS Gothic"/>
                  <w14:uncheckedState w14:val="2610" w14:font="MS Gothic"/>
                </w14:checkbox>
              </w:sdtPr>
              <w:sdtEndPr/>
              <w:sdtContent>
                <w:r w:rsidR="003F01C9">
                  <w:rPr>
                    <w:rFonts w:ascii="MS Gothic" w:eastAsia="MS Gothic" w:hAnsi="MS Gothic" w:hint="eastAsia"/>
                    <w:bCs/>
                    <w:sz w:val="22"/>
                    <w:lang w:val="en-GB" w:eastAsia="ja-JP" w:bidi="th-TH"/>
                  </w:rPr>
                  <w:t>☒</w:t>
                </w:r>
              </w:sdtContent>
            </w:sdt>
            <w:r w:rsidR="003F01C9" w:rsidRPr="00A32CD9">
              <w:rPr>
                <w:rFonts w:asciiTheme="majorHAnsi" w:eastAsia="MS Mincho" w:hAnsiTheme="majorHAnsi"/>
                <w:bCs/>
                <w:sz w:val="22"/>
                <w:lang w:val="en-GB" w:eastAsia="ja-JP" w:bidi="th-TH"/>
              </w:rPr>
              <w:t xml:space="preserve"> Sub-Saharan Africa</w:t>
            </w:r>
          </w:p>
          <w:p w:rsidR="00345232" w:rsidRPr="00A32CD9" w:rsidRDefault="00345232" w:rsidP="00345232">
            <w:pPr>
              <w:shd w:val="clear" w:color="auto" w:fill="FFFFFF"/>
              <w:spacing w:before="60" w:after="60"/>
              <w:rPr>
                <w:rFonts w:asciiTheme="majorHAnsi" w:eastAsia="MS Mincho" w:hAnsiTheme="majorHAnsi" w:cs="Calibri"/>
                <w:sz w:val="22"/>
                <w:lang w:eastAsia="ja-JP" w:bidi="th-TH"/>
              </w:rPr>
            </w:pPr>
          </w:p>
          <w:p w:rsidR="003F01C9" w:rsidRPr="00A32CD9" w:rsidRDefault="003F01C9" w:rsidP="003D13E2">
            <w:pPr>
              <w:spacing w:before="200" w:after="200" w:line="259" w:lineRule="auto"/>
              <w:contextualSpacing/>
              <w:rPr>
                <w:rFonts w:asciiTheme="majorHAnsi" w:eastAsia="MS Mincho" w:hAnsiTheme="majorHAnsi" w:cs="Calibri"/>
                <w:sz w:val="22"/>
                <w:lang w:eastAsia="ja-JP" w:bidi="th-TH"/>
              </w:rPr>
            </w:pPr>
          </w:p>
        </w:tc>
      </w:tr>
      <w:tr w:rsidR="003F01C9" w:rsidRPr="00A32CD9" w:rsidTr="003D13E2">
        <w:trPr>
          <w:trHeight w:val="369"/>
        </w:trPr>
        <w:tc>
          <w:tcPr>
            <w:tcW w:w="2484" w:type="pct"/>
          </w:tcPr>
          <w:p w:rsidR="003F01C9" w:rsidRPr="00A32CD9" w:rsidRDefault="003F01C9" w:rsidP="003D13E2">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Affiliation</w:t>
            </w:r>
          </w:p>
        </w:tc>
        <w:tc>
          <w:tcPr>
            <w:tcW w:w="2516" w:type="pct"/>
          </w:tcPr>
          <w:p w:rsidR="003F01C9" w:rsidRPr="00A32CD9" w:rsidRDefault="00CB1B66" w:rsidP="003D13E2">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986058969"/>
                <w14:checkbox>
                  <w14:checked w14:val="1"/>
                  <w14:checkedState w14:val="2612" w14:font="MS Gothic"/>
                  <w14:uncheckedState w14:val="2610" w14:font="MS Gothic"/>
                </w14:checkbox>
              </w:sdtPr>
              <w:sdtEndPr/>
              <w:sdtContent>
                <w:r w:rsidR="003F01C9">
                  <w:rPr>
                    <w:rFonts w:ascii="MS Gothic" w:eastAsia="MS Gothic" w:hAnsi="MS Gothic" w:hint="eastAsia"/>
                    <w:bCs/>
                    <w:sz w:val="22"/>
                    <w:lang w:val="en-GB" w:eastAsia="ja-JP" w:bidi="th-TH"/>
                  </w:rPr>
                  <w:t>☒</w:t>
                </w:r>
              </w:sdtContent>
            </w:sdt>
            <w:r w:rsidR="003F01C9" w:rsidRPr="00A32CD9">
              <w:rPr>
                <w:rFonts w:asciiTheme="majorHAnsi" w:eastAsia="MS Mincho" w:hAnsiTheme="majorHAnsi"/>
                <w:bCs/>
                <w:sz w:val="22"/>
                <w:lang w:val="en-GB" w:eastAsia="ja-JP" w:bidi="th-TH"/>
              </w:rPr>
              <w:t xml:space="preserve">  Research and academia</w:t>
            </w:r>
          </w:p>
          <w:p w:rsidR="003F01C9" w:rsidRPr="00A32CD9" w:rsidRDefault="003F01C9" w:rsidP="003D13E2">
            <w:pPr>
              <w:shd w:val="clear" w:color="auto" w:fill="FFFFFF"/>
              <w:spacing w:before="60" w:after="60"/>
              <w:rPr>
                <w:rFonts w:asciiTheme="majorHAnsi" w:eastAsia="MS Mincho" w:hAnsiTheme="majorHAnsi"/>
                <w:bCs/>
                <w:sz w:val="22"/>
                <w:lang w:val="en-GB" w:eastAsia="ja-JP" w:bidi="th-TH"/>
              </w:rPr>
            </w:pPr>
          </w:p>
          <w:p w:rsidR="003F01C9" w:rsidRPr="00A32CD9" w:rsidRDefault="003F01C9" w:rsidP="003D13E2">
            <w:pPr>
              <w:shd w:val="clear" w:color="auto" w:fill="FFFFFF"/>
              <w:spacing w:before="60" w:after="60"/>
              <w:rPr>
                <w:rFonts w:asciiTheme="majorHAnsi" w:eastAsia="MS Mincho" w:hAnsiTheme="majorHAnsi" w:cs="Calibri"/>
                <w:sz w:val="22"/>
                <w:lang w:eastAsia="ja-JP" w:bidi="th-TH"/>
              </w:rPr>
            </w:pPr>
          </w:p>
        </w:tc>
      </w:tr>
      <w:tr w:rsidR="003F01C9" w:rsidRPr="00A32CD9" w:rsidTr="003D13E2">
        <w:trPr>
          <w:trHeight w:val="369"/>
        </w:trPr>
        <w:tc>
          <w:tcPr>
            <w:tcW w:w="2484" w:type="pct"/>
          </w:tcPr>
          <w:p w:rsidR="003F01C9" w:rsidRPr="00A32CD9" w:rsidRDefault="003F01C9" w:rsidP="003D13E2">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 xml:space="preserve">In which sector(s) and context (s) have you used this community engagement good practice? </w:t>
            </w:r>
            <w:r w:rsidRPr="00A32CD9">
              <w:rPr>
                <w:rFonts w:asciiTheme="majorHAnsi" w:eastAsia="Calibri" w:hAnsiTheme="majorHAnsi" w:cs="Calibri"/>
                <w:sz w:val="22"/>
              </w:rPr>
              <w:t>(Multiple selections allowed)</w:t>
            </w:r>
          </w:p>
          <w:p w:rsidR="003F01C9" w:rsidRPr="00A32CD9" w:rsidRDefault="003F01C9" w:rsidP="003D13E2">
            <w:pPr>
              <w:spacing w:before="200" w:after="200"/>
              <w:jc w:val="left"/>
              <w:rPr>
                <w:rFonts w:asciiTheme="majorHAnsi" w:eastAsia="Calibri" w:hAnsiTheme="majorHAnsi" w:cs="Calibri"/>
                <w:b/>
                <w:bCs/>
                <w:sz w:val="22"/>
              </w:rPr>
            </w:pPr>
          </w:p>
        </w:tc>
        <w:tc>
          <w:tcPr>
            <w:tcW w:w="2516" w:type="pct"/>
          </w:tcPr>
          <w:p w:rsidR="003F01C9" w:rsidRPr="00A32CD9" w:rsidRDefault="00CB1B66" w:rsidP="00345232">
            <w:pPr>
              <w:rPr>
                <w:rFonts w:asciiTheme="majorHAnsi" w:eastAsia="Calibri" w:hAnsiTheme="majorHAnsi" w:cs="Calibri"/>
                <w:sz w:val="22"/>
              </w:rPr>
            </w:pPr>
            <w:sdt>
              <w:sdtPr>
                <w:rPr>
                  <w:rFonts w:asciiTheme="majorHAnsi" w:eastAsia="MS Mincho" w:hAnsiTheme="majorHAnsi"/>
                  <w:bCs/>
                  <w:sz w:val="22"/>
                  <w:lang w:val="en-GB" w:eastAsia="ja-JP" w:bidi="th-TH"/>
                </w:rPr>
                <w:id w:val="628287372"/>
                <w14:checkbox>
                  <w14:checked w14:val="1"/>
                  <w14:checkedState w14:val="2612" w14:font="MS Gothic"/>
                  <w14:uncheckedState w14:val="2610" w14:font="MS Gothic"/>
                </w14:checkbox>
              </w:sdtPr>
              <w:sdtEndPr/>
              <w:sdtContent>
                <w:r w:rsidR="003F01C9">
                  <w:rPr>
                    <w:rFonts w:ascii="MS Gothic" w:eastAsia="MS Gothic" w:hAnsi="MS Gothic" w:hint="eastAsia"/>
                    <w:bCs/>
                    <w:sz w:val="22"/>
                    <w:lang w:val="en-GB" w:eastAsia="ja-JP" w:bidi="th-TH"/>
                  </w:rPr>
                  <w:t>☒</w:t>
                </w:r>
              </w:sdtContent>
            </w:sdt>
            <w:r w:rsidR="003F01C9" w:rsidRPr="00A32CD9">
              <w:rPr>
                <w:rFonts w:asciiTheme="majorHAnsi" w:eastAsia="MS Mincho" w:hAnsiTheme="majorHAnsi"/>
                <w:bCs/>
                <w:sz w:val="22"/>
                <w:lang w:val="en-GB" w:eastAsia="ja-JP" w:bidi="th-TH"/>
              </w:rPr>
              <w:t xml:space="preserve">  Food</w:t>
            </w:r>
            <w:r w:rsidR="003F01C9" w:rsidRPr="00A32CD9">
              <w:rPr>
                <w:rFonts w:asciiTheme="majorHAnsi" w:eastAsia="Calibri" w:hAnsiTheme="majorHAnsi" w:cs="Calibri"/>
                <w:sz w:val="22"/>
              </w:rPr>
              <w:t xml:space="preserve"> production in </w:t>
            </w:r>
            <w:proofErr w:type="spellStart"/>
            <w:r w:rsidR="003F01C9" w:rsidRPr="00A32CD9">
              <w:rPr>
                <w:rFonts w:asciiTheme="majorHAnsi" w:eastAsia="Calibri" w:hAnsiTheme="majorHAnsi" w:cs="Calibri"/>
                <w:sz w:val="22"/>
              </w:rPr>
              <w:t>agrifood</w:t>
            </w:r>
            <w:proofErr w:type="spellEnd"/>
            <w:r w:rsidR="003F01C9" w:rsidRPr="00A32CD9">
              <w:rPr>
                <w:rFonts w:asciiTheme="majorHAnsi" w:eastAsia="Calibri" w:hAnsiTheme="majorHAnsi" w:cs="Calibri"/>
                <w:sz w:val="22"/>
              </w:rPr>
              <w:t xml:space="preserve"> systems (please also tick the sub-categories)</w:t>
            </w:r>
          </w:p>
          <w:p w:rsidR="003F01C9" w:rsidRPr="00A32CD9" w:rsidRDefault="00CB1B66" w:rsidP="003D13E2">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041827970"/>
                <w14:checkbox>
                  <w14:checked w14:val="1"/>
                  <w14:checkedState w14:val="2612" w14:font="MS Gothic"/>
                  <w14:uncheckedState w14:val="2610" w14:font="MS Gothic"/>
                </w14:checkbox>
              </w:sdtPr>
              <w:sdtEndPr/>
              <w:sdtContent>
                <w:r w:rsidR="003F01C9">
                  <w:rPr>
                    <w:rFonts w:ascii="MS Gothic" w:eastAsia="MS Gothic" w:hAnsi="MS Gothic" w:hint="eastAsia"/>
                    <w:bCs/>
                    <w:sz w:val="22"/>
                    <w:lang w:val="en-GB" w:eastAsia="ja-JP" w:bidi="th-TH"/>
                  </w:rPr>
                  <w:t>☒</w:t>
                </w:r>
              </w:sdtContent>
            </w:sdt>
            <w:r w:rsidR="003F01C9" w:rsidRPr="00A32CD9">
              <w:rPr>
                <w:rFonts w:asciiTheme="majorHAnsi" w:eastAsia="MS Mincho" w:hAnsiTheme="majorHAnsi"/>
                <w:bCs/>
                <w:sz w:val="22"/>
                <w:lang w:val="en-GB" w:eastAsia="ja-JP" w:bidi="th-TH"/>
              </w:rPr>
              <w:t xml:space="preserve">  </w:t>
            </w:r>
            <w:r w:rsidR="003F01C9" w:rsidRPr="00A32CD9">
              <w:rPr>
                <w:rFonts w:asciiTheme="majorHAnsi" w:eastAsia="Calibri" w:hAnsiTheme="majorHAnsi" w:cs="Calibri"/>
                <w:i/>
                <w:iCs/>
                <w:sz w:val="22"/>
              </w:rPr>
              <w:t>Crop cultivation</w:t>
            </w:r>
          </w:p>
          <w:p w:rsidR="003F01C9" w:rsidRPr="00A32CD9" w:rsidRDefault="00CB1B66" w:rsidP="00345232">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675379050"/>
                <w14:checkbox>
                  <w14:checked w14:val="1"/>
                  <w14:checkedState w14:val="2612" w14:font="MS Gothic"/>
                  <w14:uncheckedState w14:val="2610" w14:font="MS Gothic"/>
                </w14:checkbox>
              </w:sdtPr>
              <w:sdtEndPr/>
              <w:sdtContent>
                <w:r w:rsidR="003F01C9">
                  <w:rPr>
                    <w:rFonts w:ascii="MS Gothic" w:eastAsia="MS Gothic" w:hAnsi="MS Gothic" w:hint="eastAsia"/>
                    <w:bCs/>
                    <w:sz w:val="22"/>
                    <w:lang w:val="en-GB" w:eastAsia="ja-JP" w:bidi="th-TH"/>
                  </w:rPr>
                  <w:t>☒</w:t>
                </w:r>
              </w:sdtContent>
            </w:sdt>
            <w:r w:rsidR="003F01C9" w:rsidRPr="00A32CD9">
              <w:rPr>
                <w:rFonts w:asciiTheme="majorHAnsi" w:eastAsia="MS Mincho" w:hAnsiTheme="majorHAnsi"/>
                <w:bCs/>
                <w:sz w:val="22"/>
                <w:lang w:val="en-GB" w:eastAsia="ja-JP" w:bidi="th-TH"/>
              </w:rPr>
              <w:t xml:space="preserve">  </w:t>
            </w:r>
            <w:r w:rsidR="003F01C9" w:rsidRPr="00A32CD9">
              <w:rPr>
                <w:rFonts w:asciiTheme="majorHAnsi" w:eastAsia="Calibri" w:hAnsiTheme="majorHAnsi" w:cs="Calibri"/>
                <w:i/>
                <w:iCs/>
                <w:sz w:val="22"/>
              </w:rPr>
              <w:t xml:space="preserve">Horticulture </w:t>
            </w:r>
          </w:p>
          <w:p w:rsidR="003F01C9" w:rsidRPr="00345232" w:rsidRDefault="00CB1B66" w:rsidP="00345232">
            <w:pPr>
              <w:spacing w:before="200" w:after="200"/>
              <w:jc w:val="left"/>
              <w:rPr>
                <w:rFonts w:asciiTheme="majorHAnsi" w:eastAsia="Calibri" w:hAnsiTheme="majorHAnsi" w:cs="Calibri"/>
                <w:sz w:val="22"/>
              </w:rPr>
            </w:pPr>
            <w:sdt>
              <w:sdtPr>
                <w:rPr>
                  <w:rFonts w:asciiTheme="majorHAnsi" w:eastAsia="MS Mincho" w:hAnsiTheme="majorHAnsi"/>
                  <w:bCs/>
                  <w:sz w:val="22"/>
                  <w:lang w:val="en-GB" w:eastAsia="ja-JP" w:bidi="th-TH"/>
                </w:rPr>
                <w:id w:val="-1493866267"/>
                <w14:checkbox>
                  <w14:checked w14:val="1"/>
                  <w14:checkedState w14:val="2612" w14:font="MS Gothic"/>
                  <w14:uncheckedState w14:val="2610" w14:font="MS Gothic"/>
                </w14:checkbox>
              </w:sdtPr>
              <w:sdtEndPr/>
              <w:sdtContent>
                <w:r w:rsidR="003F01C9">
                  <w:rPr>
                    <w:rFonts w:ascii="MS Gothic" w:eastAsia="MS Gothic" w:hAnsi="MS Gothic" w:hint="eastAsia"/>
                    <w:bCs/>
                    <w:sz w:val="22"/>
                    <w:lang w:val="en-GB" w:eastAsia="ja-JP" w:bidi="th-TH"/>
                  </w:rPr>
                  <w:t>☒</w:t>
                </w:r>
              </w:sdtContent>
            </w:sdt>
            <w:r w:rsidR="003F01C9" w:rsidRPr="00A32CD9">
              <w:rPr>
                <w:rFonts w:asciiTheme="majorHAnsi" w:eastAsia="MS Mincho" w:hAnsiTheme="majorHAnsi"/>
                <w:bCs/>
                <w:sz w:val="22"/>
                <w:lang w:val="en-GB" w:eastAsia="ja-JP" w:bidi="th-TH"/>
              </w:rPr>
              <w:t xml:space="preserve">  Post-production in </w:t>
            </w:r>
            <w:proofErr w:type="spellStart"/>
            <w:r w:rsidR="003F01C9" w:rsidRPr="00A32CD9">
              <w:rPr>
                <w:rFonts w:asciiTheme="majorHAnsi" w:eastAsia="MS Mincho" w:hAnsiTheme="majorHAnsi"/>
                <w:bCs/>
                <w:sz w:val="22"/>
                <w:lang w:val="en-GB" w:eastAsia="ja-JP" w:bidi="th-TH"/>
              </w:rPr>
              <w:t>agrifood</w:t>
            </w:r>
            <w:proofErr w:type="spellEnd"/>
            <w:r w:rsidR="003F01C9" w:rsidRPr="00A32CD9">
              <w:rPr>
                <w:rFonts w:asciiTheme="majorHAnsi" w:eastAsia="MS Mincho" w:hAnsiTheme="majorHAnsi"/>
                <w:bCs/>
                <w:sz w:val="22"/>
                <w:lang w:val="en-GB" w:eastAsia="ja-JP" w:bidi="th-TH"/>
              </w:rPr>
              <w:t xml:space="preserve"> systems </w:t>
            </w:r>
            <w:r w:rsidR="003F01C9" w:rsidRPr="00A32CD9">
              <w:rPr>
                <w:rFonts w:asciiTheme="majorHAnsi" w:eastAsia="Calibri" w:hAnsiTheme="majorHAnsi" w:cs="Calibri"/>
                <w:sz w:val="22"/>
              </w:rPr>
              <w:t>(please also tick the sub-categories)</w:t>
            </w:r>
          </w:p>
          <w:p w:rsidR="003F01C9" w:rsidRPr="00A32CD9" w:rsidRDefault="00CB1B66" w:rsidP="003D13E2">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660935628"/>
                <w14:checkbox>
                  <w14:checked w14:val="1"/>
                  <w14:checkedState w14:val="2612" w14:font="MS Gothic"/>
                  <w14:uncheckedState w14:val="2610" w14:font="MS Gothic"/>
                </w14:checkbox>
              </w:sdtPr>
              <w:sdtEndPr/>
              <w:sdtContent>
                <w:r w:rsidR="003F01C9">
                  <w:rPr>
                    <w:rFonts w:ascii="MS Gothic" w:eastAsia="MS Gothic" w:hAnsi="MS Gothic" w:hint="eastAsia"/>
                    <w:bCs/>
                    <w:sz w:val="22"/>
                    <w:lang w:val="en-GB" w:eastAsia="ja-JP" w:bidi="th-TH"/>
                  </w:rPr>
                  <w:t>☒</w:t>
                </w:r>
              </w:sdtContent>
            </w:sdt>
            <w:r w:rsidR="003F01C9" w:rsidRPr="00A32CD9">
              <w:rPr>
                <w:rFonts w:asciiTheme="majorHAnsi" w:eastAsia="MS Mincho" w:hAnsiTheme="majorHAnsi"/>
                <w:bCs/>
                <w:sz w:val="22"/>
                <w:lang w:val="en-GB" w:eastAsia="ja-JP" w:bidi="th-TH"/>
              </w:rPr>
              <w:t xml:space="preserve"> </w:t>
            </w:r>
            <w:r w:rsidR="003F01C9" w:rsidRPr="00A32CD9">
              <w:rPr>
                <w:rFonts w:asciiTheme="majorHAnsi" w:eastAsia="MS Mincho" w:hAnsiTheme="majorHAnsi"/>
                <w:bCs/>
                <w:i/>
                <w:iCs/>
                <w:sz w:val="22"/>
                <w:lang w:val="en-GB" w:eastAsia="ja-JP" w:bidi="th-TH"/>
              </w:rPr>
              <w:t>P</w:t>
            </w:r>
            <w:proofErr w:type="spellStart"/>
            <w:r w:rsidR="003F01C9" w:rsidRPr="00A32CD9">
              <w:rPr>
                <w:rFonts w:asciiTheme="majorHAnsi" w:eastAsia="Calibri" w:hAnsiTheme="majorHAnsi" w:cs="Calibri"/>
                <w:i/>
                <w:iCs/>
                <w:sz w:val="22"/>
              </w:rPr>
              <w:t>rocessing</w:t>
            </w:r>
            <w:proofErr w:type="spellEnd"/>
            <w:r w:rsidR="003F01C9" w:rsidRPr="00A32CD9">
              <w:rPr>
                <w:rFonts w:asciiTheme="majorHAnsi" w:eastAsia="Calibri" w:hAnsiTheme="majorHAnsi" w:cs="Calibri"/>
                <w:i/>
                <w:iCs/>
                <w:sz w:val="22"/>
              </w:rPr>
              <w:t xml:space="preserve"> and value addition </w:t>
            </w:r>
          </w:p>
          <w:p w:rsidR="003F01C9" w:rsidRPr="00345232" w:rsidRDefault="00CB1B66" w:rsidP="00345232">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564177221"/>
                <w14:checkbox>
                  <w14:checked w14:val="1"/>
                  <w14:checkedState w14:val="2612" w14:font="MS Gothic"/>
                  <w14:uncheckedState w14:val="2610" w14:font="MS Gothic"/>
                </w14:checkbox>
              </w:sdtPr>
              <w:sdtEndPr/>
              <w:sdtContent>
                <w:r w:rsidR="003F01C9">
                  <w:rPr>
                    <w:rFonts w:ascii="MS Gothic" w:eastAsia="MS Gothic" w:hAnsi="MS Gothic" w:hint="eastAsia"/>
                    <w:bCs/>
                    <w:sz w:val="22"/>
                    <w:lang w:val="en-GB" w:eastAsia="ja-JP" w:bidi="th-TH"/>
                  </w:rPr>
                  <w:t>☒</w:t>
                </w:r>
              </w:sdtContent>
            </w:sdt>
            <w:r w:rsidR="003F01C9" w:rsidRPr="00A32CD9">
              <w:rPr>
                <w:rFonts w:asciiTheme="majorHAnsi" w:eastAsia="MS Mincho" w:hAnsiTheme="majorHAnsi"/>
                <w:bCs/>
                <w:sz w:val="22"/>
                <w:lang w:val="en-GB" w:eastAsia="ja-JP" w:bidi="th-TH"/>
              </w:rPr>
              <w:t xml:space="preserve"> </w:t>
            </w:r>
            <w:r w:rsidR="003F01C9" w:rsidRPr="00A32CD9">
              <w:rPr>
                <w:rFonts w:asciiTheme="majorHAnsi" w:eastAsia="Calibri" w:hAnsiTheme="majorHAnsi" w:cs="Calibri"/>
                <w:i/>
                <w:iCs/>
                <w:sz w:val="22"/>
              </w:rPr>
              <w:t>Food loss and waste</w:t>
            </w:r>
          </w:p>
          <w:p w:rsidR="003F01C9" w:rsidRPr="00A32CD9" w:rsidRDefault="00CB1B66" w:rsidP="003D13E2">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279685953"/>
                <w14:checkbox>
                  <w14:checked w14:val="1"/>
                  <w14:checkedState w14:val="2612" w14:font="MS Gothic"/>
                  <w14:uncheckedState w14:val="2610" w14:font="MS Gothic"/>
                </w14:checkbox>
              </w:sdtPr>
              <w:sdtEndPr/>
              <w:sdtContent>
                <w:r w:rsidR="003F01C9">
                  <w:rPr>
                    <w:rFonts w:ascii="MS Gothic" w:eastAsia="MS Gothic" w:hAnsi="MS Gothic" w:hint="eastAsia"/>
                    <w:bCs/>
                    <w:sz w:val="22"/>
                    <w:lang w:val="en-GB" w:eastAsia="ja-JP" w:bidi="th-TH"/>
                  </w:rPr>
                  <w:t>☒</w:t>
                </w:r>
              </w:sdtContent>
            </w:sdt>
            <w:r w:rsidR="003F01C9" w:rsidRPr="00A32CD9">
              <w:rPr>
                <w:rFonts w:asciiTheme="majorHAnsi" w:eastAsia="MS Mincho" w:hAnsiTheme="majorHAnsi"/>
                <w:bCs/>
                <w:sz w:val="22"/>
                <w:lang w:val="en-GB" w:eastAsia="ja-JP" w:bidi="th-TH"/>
              </w:rPr>
              <w:t xml:space="preserve">  </w:t>
            </w:r>
            <w:r w:rsidR="003F01C9" w:rsidRPr="00A32CD9">
              <w:rPr>
                <w:rFonts w:asciiTheme="majorHAnsi" w:eastAsia="Calibri" w:hAnsiTheme="majorHAnsi" w:cs="Calibri"/>
                <w:sz w:val="22"/>
              </w:rPr>
              <w:t>Gender Equality</w:t>
            </w:r>
          </w:p>
          <w:p w:rsidR="003F01C9" w:rsidRPr="00A32CD9" w:rsidRDefault="003F01C9" w:rsidP="00345232">
            <w:pPr>
              <w:spacing w:before="200" w:after="200"/>
              <w:ind w:left="360" w:hanging="360"/>
              <w:rPr>
                <w:rFonts w:asciiTheme="majorHAnsi" w:eastAsia="MS Mincho" w:hAnsiTheme="majorHAnsi"/>
                <w:bCs/>
                <w:sz w:val="22"/>
                <w:lang w:val="en-GB" w:eastAsia="ja-JP" w:bidi="th-TH"/>
              </w:rPr>
            </w:pPr>
          </w:p>
        </w:tc>
      </w:tr>
      <w:tr w:rsidR="003F01C9" w:rsidRPr="00A32CD9" w:rsidTr="003D13E2">
        <w:trPr>
          <w:trHeight w:val="369"/>
        </w:trPr>
        <w:tc>
          <w:tcPr>
            <w:tcW w:w="2484" w:type="pct"/>
          </w:tcPr>
          <w:p w:rsidR="003F01C9" w:rsidRPr="00A32CD9" w:rsidRDefault="003F01C9" w:rsidP="003D13E2">
            <w:pPr>
              <w:spacing w:before="200" w:after="200"/>
              <w:jc w:val="left"/>
              <w:rPr>
                <w:rFonts w:asciiTheme="majorHAnsi" w:eastAsia="Calibri" w:hAnsiTheme="majorHAnsi" w:cs="Calibri"/>
                <w:b/>
                <w:bCs/>
                <w:sz w:val="22"/>
              </w:rPr>
            </w:pPr>
            <w:r w:rsidRPr="00A32CD9">
              <w:rPr>
                <w:rFonts w:asciiTheme="majorHAnsi" w:eastAsia="Calibri" w:hAnsiTheme="majorHAnsi" w:cs="Calibri"/>
                <w:sz w:val="22"/>
              </w:rPr>
              <w:t xml:space="preserve">Who are the </w:t>
            </w:r>
            <w:r w:rsidRPr="00A32CD9">
              <w:rPr>
                <w:rFonts w:asciiTheme="majorHAnsi" w:eastAsia="Calibri" w:hAnsiTheme="majorHAnsi" w:cs="Calibri"/>
                <w:b/>
                <w:bCs/>
                <w:sz w:val="22"/>
              </w:rPr>
              <w:t>financial partners</w:t>
            </w:r>
            <w:r w:rsidRPr="00A32CD9">
              <w:rPr>
                <w:rFonts w:asciiTheme="majorHAnsi" w:eastAsia="Calibri" w:hAnsiTheme="majorHAnsi" w:cs="Calibri"/>
                <w:sz w:val="22"/>
              </w:rPr>
              <w:t xml:space="preserve"> supporting this good practice, if applicable?</w:t>
            </w:r>
          </w:p>
        </w:tc>
        <w:tc>
          <w:tcPr>
            <w:tcW w:w="2516" w:type="pct"/>
          </w:tcPr>
          <w:p w:rsidR="003F01C9" w:rsidRPr="00A32CD9" w:rsidDel="00862017" w:rsidRDefault="003F01C9" w:rsidP="003D13E2">
            <w:pPr>
              <w:spacing w:before="200" w:after="200"/>
              <w:ind w:left="360" w:hanging="360"/>
              <w:jc w:val="left"/>
              <w:rPr>
                <w:rFonts w:asciiTheme="majorHAnsi" w:eastAsia="Calibri" w:hAnsiTheme="majorHAnsi" w:cs="Segoe UI Symbol"/>
                <w:sz w:val="22"/>
              </w:rPr>
            </w:pPr>
            <w:r>
              <w:rPr>
                <w:rFonts w:asciiTheme="majorHAnsi" w:eastAsia="Calibri" w:hAnsiTheme="majorHAnsi" w:cs="Segoe UI Symbol"/>
                <w:sz w:val="22"/>
              </w:rPr>
              <w:t>DONORS, LOCAL SMES, FINANCIAL INSTITUTIONS AND THE LOCAL GOVERMENTS.</w:t>
            </w:r>
          </w:p>
        </w:tc>
      </w:tr>
      <w:tr w:rsidR="003F01C9" w:rsidRPr="00A32CD9" w:rsidTr="003D13E2">
        <w:trPr>
          <w:trHeight w:val="487"/>
        </w:trPr>
        <w:tc>
          <w:tcPr>
            <w:tcW w:w="5000" w:type="pct"/>
            <w:gridSpan w:val="2"/>
          </w:tcPr>
          <w:p w:rsidR="003F01C9" w:rsidRPr="0044628F" w:rsidRDefault="003F01C9" w:rsidP="003F01C9">
            <w:pPr>
              <w:pStyle w:val="ListParagraph"/>
              <w:numPr>
                <w:ilvl w:val="0"/>
                <w:numId w:val="18"/>
              </w:numPr>
              <w:shd w:val="clear" w:color="auto" w:fill="FFFFFF"/>
              <w:spacing w:before="60" w:after="60" w:line="259" w:lineRule="auto"/>
              <w:contextualSpacing w:val="0"/>
              <w:rPr>
                <w:rFonts w:asciiTheme="majorHAnsi" w:eastAsia="MS Mincho" w:hAnsiTheme="majorHAnsi"/>
                <w:bCs/>
                <w:sz w:val="22"/>
                <w:lang w:val="en-GB" w:eastAsia="ja-JP" w:bidi="th-TH"/>
              </w:rPr>
            </w:pPr>
            <w:r w:rsidRPr="00A32CD9">
              <w:rPr>
                <w:rFonts w:asciiTheme="majorHAnsi" w:hAnsiTheme="majorHAnsi" w:cs="Calibri"/>
                <w:sz w:val="22"/>
                <w:lang w:val="en-GB" w:eastAsia="en-GB"/>
              </w:rPr>
              <w:t xml:space="preserve">In a few sentences, </w:t>
            </w:r>
            <w:r w:rsidRPr="00A32CD9">
              <w:rPr>
                <w:rFonts w:asciiTheme="majorHAnsi" w:hAnsiTheme="majorHAnsi" w:cs="Calibri"/>
                <w:b/>
                <w:bCs/>
                <w:sz w:val="22"/>
                <w:lang w:val="en-GB" w:eastAsia="en-GB"/>
              </w:rPr>
              <w:t>summarize</w:t>
            </w:r>
            <w:r w:rsidRPr="00A32CD9">
              <w:rPr>
                <w:rFonts w:asciiTheme="majorHAnsi" w:hAnsiTheme="majorHAnsi" w:cs="Calibri"/>
                <w:sz w:val="22"/>
                <w:lang w:val="en-GB" w:eastAsia="en-GB"/>
              </w:rPr>
              <w:t xml:space="preserve"> your community engagement good practice. </w:t>
            </w:r>
          </w:p>
          <w:p w:rsidR="00CB1B66" w:rsidRDefault="00CB1B66" w:rsidP="003D13E2">
            <w:pPr>
              <w:rPr>
                <w:rFonts w:ascii="Times New Roman" w:hAnsi="Times New Roman"/>
                <w:b/>
              </w:rPr>
            </w:pPr>
          </w:p>
          <w:p w:rsidR="003F01C9" w:rsidRPr="000A2C16" w:rsidRDefault="003F01C9" w:rsidP="003D13E2">
            <w:pPr>
              <w:rPr>
                <w:rFonts w:ascii="Times New Roman" w:hAnsi="Times New Roman"/>
                <w:b/>
              </w:rPr>
            </w:pPr>
            <w:r w:rsidRPr="000A2C16">
              <w:rPr>
                <w:rFonts w:ascii="Times New Roman" w:hAnsi="Times New Roman"/>
                <w:b/>
              </w:rPr>
              <w:lastRenderedPageBreak/>
              <w:t>1. Participatory Planning and Decision-Making</w:t>
            </w:r>
          </w:p>
          <w:p w:rsidR="003F01C9" w:rsidRDefault="003F01C9" w:rsidP="003D13E2">
            <w:pPr>
              <w:rPr>
                <w:rFonts w:ascii="Times New Roman" w:hAnsi="Times New Roman"/>
              </w:rPr>
            </w:pPr>
            <w:r w:rsidRPr="0044628F">
              <w:rPr>
                <w:rFonts w:ascii="Times New Roman" w:hAnsi="Times New Roman"/>
                <w:b/>
              </w:rPr>
              <w:t>Community Workshops:</w:t>
            </w:r>
            <w:r w:rsidRPr="000A2C16">
              <w:rPr>
                <w:rFonts w:ascii="Times New Roman" w:hAnsi="Times New Roman"/>
              </w:rPr>
              <w:t xml:space="preserve"> Organize workshops that include all community members, ensuring equal representation of women, youth, and marginalized groups. </w:t>
            </w:r>
          </w:p>
          <w:p w:rsidR="003F01C9" w:rsidRPr="000A2C16" w:rsidRDefault="003F01C9" w:rsidP="003D13E2">
            <w:pPr>
              <w:rPr>
                <w:rFonts w:ascii="Times New Roman" w:hAnsi="Times New Roman"/>
                <w:b/>
              </w:rPr>
            </w:pPr>
            <w:r w:rsidRPr="000A2C16">
              <w:rPr>
                <w:rFonts w:ascii="Times New Roman" w:hAnsi="Times New Roman"/>
                <w:b/>
              </w:rPr>
              <w:t>2. Gender-Sensitive Agricultural Practices</w:t>
            </w:r>
          </w:p>
          <w:p w:rsidR="003F01C9" w:rsidRPr="00A32CD9" w:rsidRDefault="003F01C9" w:rsidP="003D13E2">
            <w:pPr>
              <w:rPr>
                <w:rFonts w:asciiTheme="majorHAnsi" w:eastAsia="MS Mincho" w:hAnsiTheme="majorHAnsi"/>
                <w:bCs/>
                <w:sz w:val="22"/>
                <w:lang w:val="en-GB" w:eastAsia="ja-JP" w:bidi="th-TH"/>
              </w:rPr>
            </w:pPr>
            <w:r w:rsidRPr="0044628F">
              <w:rPr>
                <w:rFonts w:ascii="Times New Roman" w:hAnsi="Times New Roman"/>
                <w:b/>
              </w:rPr>
              <w:t>Training Programs:</w:t>
            </w:r>
            <w:r w:rsidRPr="000A2C16">
              <w:rPr>
                <w:rFonts w:ascii="Times New Roman" w:hAnsi="Times New Roman"/>
              </w:rPr>
              <w:t xml:space="preserve"> Implement training programs tailored for both men and women in sustainable agricultural practices</w:t>
            </w:r>
            <w:r>
              <w:rPr>
                <w:rFonts w:ascii="Times New Roman" w:hAnsi="Times New Roman"/>
              </w:rPr>
              <w:t>.</w:t>
            </w:r>
          </w:p>
        </w:tc>
      </w:tr>
      <w:tr w:rsidR="003F01C9" w:rsidRPr="00A32CD9" w:rsidTr="003D13E2">
        <w:trPr>
          <w:trHeight w:val="369"/>
        </w:trPr>
        <w:tc>
          <w:tcPr>
            <w:tcW w:w="5000" w:type="pct"/>
            <w:gridSpan w:val="2"/>
          </w:tcPr>
          <w:p w:rsidR="003F01C9" w:rsidRPr="0000380E" w:rsidRDefault="003F01C9" w:rsidP="003F01C9">
            <w:pPr>
              <w:pStyle w:val="ListParagraph"/>
              <w:numPr>
                <w:ilvl w:val="0"/>
                <w:numId w:val="18"/>
              </w:numPr>
              <w:shd w:val="clear" w:color="auto" w:fill="FFFFFF"/>
              <w:spacing w:before="60" w:after="60" w:line="259" w:lineRule="auto"/>
              <w:contextualSpacing w:val="0"/>
              <w:rPr>
                <w:rFonts w:asciiTheme="majorHAnsi" w:hAnsiTheme="majorHAnsi"/>
                <w:sz w:val="22"/>
              </w:rPr>
            </w:pPr>
            <w:r w:rsidRPr="00A32CD9">
              <w:rPr>
                <w:rFonts w:asciiTheme="majorHAnsi" w:hAnsiTheme="majorHAnsi" w:cs="Calibri"/>
                <w:sz w:val="22"/>
                <w:lang w:val="en-GB" w:eastAsia="en-GB"/>
              </w:rPr>
              <w:lastRenderedPageBreak/>
              <w:t xml:space="preserve">What </w:t>
            </w:r>
            <w:r w:rsidRPr="00A32CD9">
              <w:rPr>
                <w:rFonts w:asciiTheme="majorHAnsi" w:hAnsiTheme="majorHAnsi" w:cs="Calibri"/>
                <w:b/>
                <w:bCs/>
                <w:sz w:val="22"/>
                <w:lang w:val="en-GB" w:eastAsia="en-GB"/>
              </w:rPr>
              <w:t>problem(s)</w:t>
            </w:r>
            <w:r w:rsidRPr="00A32CD9">
              <w:rPr>
                <w:rFonts w:asciiTheme="majorHAnsi" w:hAnsiTheme="majorHAnsi" w:cs="Calibri"/>
                <w:sz w:val="22"/>
                <w:lang w:val="en-GB" w:eastAsia="en-GB"/>
              </w:rPr>
              <w:t xml:space="preserve"> or </w:t>
            </w:r>
            <w:r w:rsidRPr="00A32CD9">
              <w:rPr>
                <w:rFonts w:asciiTheme="majorHAnsi" w:hAnsiTheme="majorHAnsi" w:cs="Calibri"/>
                <w:b/>
                <w:bCs/>
                <w:sz w:val="22"/>
                <w:lang w:val="en-GB" w:eastAsia="en-GB"/>
              </w:rPr>
              <w:t>challenge(s)</w:t>
            </w:r>
            <w:r w:rsidRPr="00A32CD9">
              <w:rPr>
                <w:rFonts w:asciiTheme="majorHAnsi" w:hAnsiTheme="majorHAnsi" w:cs="Calibri"/>
                <w:sz w:val="22"/>
                <w:lang w:val="en-GB" w:eastAsia="en-GB"/>
              </w:rPr>
              <w:t xml:space="preserve"> does your good practice aim to address </w:t>
            </w:r>
            <w:r w:rsidRPr="00A32CD9">
              <w:rPr>
                <w:rFonts w:asciiTheme="majorHAnsi" w:hAnsiTheme="majorHAnsi" w:cs="Calibri"/>
                <w:sz w:val="22"/>
                <w:lang w:eastAsia="en-GB"/>
              </w:rPr>
              <w:t xml:space="preserve">through community engagement? </w:t>
            </w:r>
          </w:p>
          <w:p w:rsidR="003F01C9" w:rsidRPr="00345232" w:rsidRDefault="003F01C9" w:rsidP="003D13E2">
            <w:pPr>
              <w:rPr>
                <w:rFonts w:ascii="Times New Roman" w:hAnsi="Times New Roman"/>
              </w:rPr>
            </w:pPr>
            <w:r w:rsidRPr="00FC4CD6">
              <w:rPr>
                <w:rFonts w:ascii="Times New Roman" w:hAnsi="Times New Roman"/>
                <w:b/>
              </w:rPr>
              <w:t>1</w:t>
            </w:r>
            <w:r w:rsidRPr="00345232">
              <w:rPr>
                <w:rFonts w:ascii="Times New Roman" w:hAnsi="Times New Roman"/>
              </w:rPr>
              <w:t>. Lack of Access to Information</w:t>
            </w:r>
          </w:p>
          <w:p w:rsidR="003F01C9" w:rsidRPr="00345232" w:rsidRDefault="003F01C9" w:rsidP="003D13E2">
            <w:pPr>
              <w:rPr>
                <w:rFonts w:ascii="Times New Roman" w:hAnsi="Times New Roman"/>
              </w:rPr>
            </w:pPr>
            <w:r w:rsidRPr="00345232">
              <w:rPr>
                <w:rFonts w:ascii="Times New Roman" w:hAnsi="Times New Roman"/>
              </w:rPr>
              <w:t>2. Gender Inequality</w:t>
            </w:r>
          </w:p>
          <w:p w:rsidR="003F01C9" w:rsidRPr="00345232" w:rsidRDefault="003F01C9" w:rsidP="003D13E2">
            <w:pPr>
              <w:rPr>
                <w:rFonts w:ascii="Times New Roman" w:hAnsi="Times New Roman"/>
              </w:rPr>
            </w:pPr>
            <w:r w:rsidRPr="00345232">
              <w:rPr>
                <w:rFonts w:ascii="Times New Roman" w:hAnsi="Times New Roman"/>
              </w:rPr>
              <w:t>3. Pest and Disease Management</w:t>
            </w:r>
          </w:p>
          <w:p w:rsidR="003F01C9" w:rsidRPr="000A1E05" w:rsidRDefault="003F01C9" w:rsidP="003D13E2">
            <w:pPr>
              <w:rPr>
                <w:rFonts w:ascii="Times New Roman" w:hAnsi="Times New Roman"/>
                <w:b/>
              </w:rPr>
            </w:pPr>
            <w:r>
              <w:rPr>
                <w:rFonts w:ascii="Times New Roman" w:hAnsi="Times New Roman"/>
                <w:b/>
              </w:rPr>
              <w:t>4. Postharvest Losses</w:t>
            </w:r>
          </w:p>
          <w:p w:rsidR="003F01C9" w:rsidRPr="00A32CD9" w:rsidRDefault="003F01C9" w:rsidP="003D13E2">
            <w:pPr>
              <w:pStyle w:val="ListParagraph"/>
              <w:shd w:val="clear" w:color="auto" w:fill="FFFFFF"/>
              <w:spacing w:before="60" w:after="60"/>
              <w:rPr>
                <w:rFonts w:asciiTheme="majorHAnsi" w:hAnsiTheme="majorHAnsi"/>
                <w:sz w:val="22"/>
              </w:rPr>
            </w:pPr>
          </w:p>
        </w:tc>
      </w:tr>
      <w:tr w:rsidR="003F01C9" w:rsidRPr="00A32CD9" w:rsidTr="003D13E2">
        <w:trPr>
          <w:trHeight w:val="369"/>
        </w:trPr>
        <w:tc>
          <w:tcPr>
            <w:tcW w:w="5000" w:type="pct"/>
            <w:gridSpan w:val="2"/>
          </w:tcPr>
          <w:p w:rsidR="003F01C9" w:rsidRPr="003D5FCF" w:rsidRDefault="003F01C9" w:rsidP="003F01C9">
            <w:pPr>
              <w:pStyle w:val="ListParagraph"/>
              <w:numPr>
                <w:ilvl w:val="0"/>
                <w:numId w:val="18"/>
              </w:numPr>
              <w:shd w:val="clear" w:color="auto" w:fill="FFFFFF"/>
              <w:spacing w:before="60" w:after="60" w:line="259" w:lineRule="auto"/>
              <w:contextualSpacing w:val="0"/>
              <w:rPr>
                <w:rFonts w:asciiTheme="majorHAnsi" w:hAnsiTheme="majorHAnsi"/>
                <w:sz w:val="22"/>
              </w:rPr>
            </w:pPr>
            <w:r w:rsidRPr="00A32CD9">
              <w:rPr>
                <w:rFonts w:asciiTheme="majorHAnsi" w:hAnsiTheme="majorHAnsi" w:cs="Calibri"/>
                <w:sz w:val="22"/>
                <w:lang w:val="en-GB" w:eastAsia="en-GB"/>
              </w:rPr>
              <w:t xml:space="preserve">Describe your </w:t>
            </w:r>
            <w:r w:rsidRPr="00A32CD9">
              <w:rPr>
                <w:rFonts w:asciiTheme="majorHAnsi" w:hAnsiTheme="majorHAnsi" w:cs="Calibri"/>
                <w:b/>
                <w:bCs/>
                <w:sz w:val="22"/>
                <w:lang w:val="en-GB" w:eastAsia="en-GB"/>
              </w:rPr>
              <w:t xml:space="preserve">good practice </w:t>
            </w:r>
            <w:r w:rsidRPr="00A32CD9">
              <w:rPr>
                <w:rFonts w:asciiTheme="majorHAnsi" w:hAnsiTheme="majorHAnsi" w:cs="Calibri"/>
                <w:sz w:val="22"/>
                <w:lang w:val="en-GB" w:eastAsia="en-GB"/>
              </w:rPr>
              <w:t xml:space="preserve">in more detail. </w:t>
            </w:r>
            <w:r w:rsidRPr="00A32CD9">
              <w:rPr>
                <w:rFonts w:asciiTheme="majorHAnsi" w:hAnsiTheme="majorHAnsi" w:cs="Calibri"/>
                <w:sz w:val="22"/>
                <w:lang w:eastAsia="en-GB"/>
              </w:rPr>
              <w:t xml:space="preserve">Include the main </w:t>
            </w:r>
            <w:r w:rsidRPr="00A32CD9">
              <w:rPr>
                <w:rFonts w:asciiTheme="majorHAnsi" w:hAnsiTheme="majorHAnsi" w:cs="Calibri"/>
                <w:b/>
                <w:bCs/>
                <w:sz w:val="22"/>
                <w:lang w:eastAsia="en-GB"/>
              </w:rPr>
              <w:t>guiding principles</w:t>
            </w:r>
            <w:r w:rsidRPr="00A32CD9">
              <w:rPr>
                <w:rFonts w:asciiTheme="majorHAnsi" w:hAnsiTheme="majorHAnsi" w:cs="Calibri"/>
                <w:sz w:val="22"/>
                <w:lang w:eastAsia="en-GB"/>
              </w:rPr>
              <w:t xml:space="preserve">, the </w:t>
            </w:r>
            <w:r w:rsidRPr="00A32CD9">
              <w:rPr>
                <w:rFonts w:asciiTheme="majorHAnsi" w:hAnsiTheme="majorHAnsi" w:cs="Calibri"/>
                <w:b/>
                <w:bCs/>
                <w:sz w:val="22"/>
                <w:lang w:eastAsia="en-GB"/>
              </w:rPr>
              <w:t>desired changes or outcomes</w:t>
            </w:r>
            <w:r w:rsidRPr="00A32CD9">
              <w:rPr>
                <w:rFonts w:asciiTheme="majorHAnsi" w:hAnsiTheme="majorHAnsi" w:cs="Calibri"/>
                <w:sz w:val="22"/>
                <w:lang w:eastAsia="en-GB"/>
              </w:rPr>
              <w:t xml:space="preserve"> you aim to achieve (</w:t>
            </w:r>
            <w:r w:rsidRPr="00A32CD9">
              <w:rPr>
                <w:rFonts w:asciiTheme="majorHAnsi" w:hAnsiTheme="majorHAnsi" w:cs="Calibri"/>
                <w:i/>
                <w:iCs/>
                <w:sz w:val="22"/>
                <w:lang w:eastAsia="en-GB"/>
              </w:rPr>
              <w:t>Theory of Change</w:t>
            </w:r>
            <w:r w:rsidRPr="00A32CD9">
              <w:rPr>
                <w:rFonts w:asciiTheme="majorHAnsi" w:hAnsiTheme="majorHAnsi" w:cs="Calibri"/>
                <w:sz w:val="22"/>
                <w:lang w:eastAsia="en-GB"/>
              </w:rPr>
              <w:t xml:space="preserve">), and the </w:t>
            </w:r>
            <w:r w:rsidRPr="00A32CD9">
              <w:rPr>
                <w:rFonts w:asciiTheme="majorHAnsi" w:hAnsiTheme="majorHAnsi" w:cs="Calibri"/>
                <w:b/>
                <w:bCs/>
                <w:sz w:val="22"/>
                <w:lang w:eastAsia="en-GB"/>
              </w:rPr>
              <w:t xml:space="preserve">key phases of implementation. </w:t>
            </w:r>
          </w:p>
          <w:p w:rsidR="003F01C9" w:rsidRPr="00FC4CD6" w:rsidRDefault="003F01C9" w:rsidP="003D13E2">
            <w:pPr>
              <w:rPr>
                <w:rFonts w:ascii="Times New Roman" w:hAnsi="Times New Roman"/>
                <w:b/>
              </w:rPr>
            </w:pPr>
            <w:r w:rsidRPr="00FC4CD6">
              <w:rPr>
                <w:rFonts w:ascii="Times New Roman" w:hAnsi="Times New Roman"/>
                <w:b/>
              </w:rPr>
              <w:t>Good Practice: Community Engagement for Inclusive Rural Transformation</w:t>
            </w:r>
          </w:p>
          <w:p w:rsidR="003F01C9" w:rsidRPr="00FC4CD6" w:rsidRDefault="003F01C9" w:rsidP="003D13E2">
            <w:pPr>
              <w:rPr>
                <w:rFonts w:ascii="Times New Roman" w:hAnsi="Times New Roman"/>
                <w:b/>
              </w:rPr>
            </w:pPr>
            <w:r w:rsidRPr="00FC4CD6">
              <w:rPr>
                <w:rFonts w:ascii="Times New Roman" w:hAnsi="Times New Roman"/>
                <w:b/>
              </w:rPr>
              <w:t>Description</w:t>
            </w:r>
          </w:p>
          <w:p w:rsidR="003F01C9" w:rsidRPr="00FC4CD6" w:rsidRDefault="003F01C9" w:rsidP="003D13E2">
            <w:pPr>
              <w:rPr>
                <w:rFonts w:ascii="Times New Roman" w:hAnsi="Times New Roman"/>
              </w:rPr>
            </w:pPr>
            <w:r w:rsidRPr="00FC4CD6">
              <w:rPr>
                <w:rFonts w:ascii="Times New Roman" w:hAnsi="Times New Roman"/>
              </w:rPr>
              <w:t>This good practice involves implementing a community engagement program aimed at improving agricultural practices, enhancing gender equality, and fostering sustainable development in rural areas. The approach focuses on participatory methods that empower local communities to take charge of their development.</w:t>
            </w:r>
          </w:p>
          <w:p w:rsidR="003F01C9" w:rsidRPr="00FC4CD6" w:rsidRDefault="003F01C9" w:rsidP="003D13E2">
            <w:pPr>
              <w:rPr>
                <w:rFonts w:ascii="Times New Roman" w:hAnsi="Times New Roman"/>
                <w:b/>
              </w:rPr>
            </w:pPr>
            <w:r w:rsidRPr="00FC4CD6">
              <w:rPr>
                <w:rFonts w:ascii="Times New Roman" w:hAnsi="Times New Roman"/>
                <w:b/>
              </w:rPr>
              <w:t>Main Guiding Principles</w:t>
            </w:r>
          </w:p>
          <w:p w:rsidR="003F01C9" w:rsidRPr="00FC4CD6" w:rsidRDefault="003F01C9" w:rsidP="003F01C9">
            <w:pPr>
              <w:pStyle w:val="ListParagraph"/>
              <w:numPr>
                <w:ilvl w:val="0"/>
                <w:numId w:val="7"/>
              </w:numPr>
              <w:spacing w:after="160" w:line="259" w:lineRule="auto"/>
              <w:rPr>
                <w:rFonts w:ascii="Times New Roman" w:hAnsi="Times New Roman"/>
              </w:rPr>
            </w:pPr>
            <w:r w:rsidRPr="00FC4CD6">
              <w:rPr>
                <w:rFonts w:ascii="Times New Roman" w:hAnsi="Times New Roman"/>
              </w:rPr>
              <w:t>Inclusivity: Ensure that all community members, especially women, youth, and marginalized groups, are actively involved in decision-making processes and benefit from training and resources.</w:t>
            </w:r>
          </w:p>
          <w:p w:rsidR="003F01C9" w:rsidRPr="00FC4CD6" w:rsidRDefault="003F01C9" w:rsidP="003F01C9">
            <w:pPr>
              <w:pStyle w:val="ListParagraph"/>
              <w:numPr>
                <w:ilvl w:val="0"/>
                <w:numId w:val="7"/>
              </w:numPr>
              <w:spacing w:after="160" w:line="259" w:lineRule="auto"/>
              <w:rPr>
                <w:rFonts w:ascii="Times New Roman" w:hAnsi="Times New Roman"/>
              </w:rPr>
            </w:pPr>
            <w:r w:rsidRPr="00FC4CD6">
              <w:rPr>
                <w:rFonts w:ascii="Times New Roman" w:hAnsi="Times New Roman"/>
              </w:rPr>
              <w:t>Sustainability: Promote practices that protect the environment and ensure long-term economic viability, such as sustainable agricultural techniques and resource management.</w:t>
            </w:r>
          </w:p>
          <w:p w:rsidR="003F01C9" w:rsidRPr="00FC4CD6" w:rsidRDefault="003F01C9" w:rsidP="003F01C9">
            <w:pPr>
              <w:pStyle w:val="ListParagraph"/>
              <w:numPr>
                <w:ilvl w:val="0"/>
                <w:numId w:val="7"/>
              </w:numPr>
              <w:spacing w:after="160" w:line="259" w:lineRule="auto"/>
              <w:rPr>
                <w:rFonts w:ascii="Times New Roman" w:hAnsi="Times New Roman"/>
              </w:rPr>
            </w:pPr>
            <w:r w:rsidRPr="00FC4CD6">
              <w:rPr>
                <w:rFonts w:ascii="Times New Roman" w:hAnsi="Times New Roman"/>
              </w:rPr>
              <w:t>Collaboration: Foster partnerships between local governments, NGOs, and community organizations to leverage resources and expertise.</w:t>
            </w:r>
          </w:p>
          <w:p w:rsidR="003F01C9" w:rsidRPr="00FC4CD6" w:rsidRDefault="003F01C9" w:rsidP="003F01C9">
            <w:pPr>
              <w:pStyle w:val="ListParagraph"/>
              <w:numPr>
                <w:ilvl w:val="0"/>
                <w:numId w:val="7"/>
              </w:numPr>
              <w:spacing w:after="160" w:line="259" w:lineRule="auto"/>
              <w:rPr>
                <w:rFonts w:ascii="Times New Roman" w:hAnsi="Times New Roman"/>
              </w:rPr>
            </w:pPr>
            <w:r w:rsidRPr="00FC4CD6">
              <w:rPr>
                <w:rFonts w:ascii="Times New Roman" w:hAnsi="Times New Roman"/>
              </w:rPr>
              <w:t>Empowerment: Build the capacity of community members through education and training, enabling them to make informed decisions and take ownership of their development.</w:t>
            </w:r>
          </w:p>
          <w:p w:rsidR="003F01C9" w:rsidRPr="00FC4CD6" w:rsidRDefault="003F01C9" w:rsidP="003F01C9">
            <w:pPr>
              <w:pStyle w:val="ListParagraph"/>
              <w:numPr>
                <w:ilvl w:val="0"/>
                <w:numId w:val="7"/>
              </w:numPr>
              <w:spacing w:after="160" w:line="259" w:lineRule="auto"/>
              <w:rPr>
                <w:rFonts w:ascii="Times New Roman" w:hAnsi="Times New Roman"/>
              </w:rPr>
            </w:pPr>
            <w:r w:rsidRPr="00FC4CD6">
              <w:rPr>
                <w:rFonts w:ascii="Times New Roman" w:hAnsi="Times New Roman"/>
              </w:rPr>
              <w:t>Transparency: Maintain open communication channels and involve community members in monitoring and evaluation processes to build trust and accountability.</w:t>
            </w:r>
          </w:p>
          <w:p w:rsidR="00CB1B66" w:rsidRDefault="00CB1B66" w:rsidP="003D13E2">
            <w:pPr>
              <w:rPr>
                <w:rFonts w:ascii="Times New Roman" w:hAnsi="Times New Roman"/>
                <w:b/>
              </w:rPr>
            </w:pPr>
          </w:p>
          <w:p w:rsidR="003F01C9" w:rsidRPr="00FC4CD6" w:rsidRDefault="003F01C9" w:rsidP="003D13E2">
            <w:pPr>
              <w:rPr>
                <w:rFonts w:ascii="Times New Roman" w:hAnsi="Times New Roman"/>
                <w:b/>
              </w:rPr>
            </w:pPr>
            <w:r w:rsidRPr="00FC4CD6">
              <w:rPr>
                <w:rFonts w:ascii="Times New Roman" w:hAnsi="Times New Roman"/>
                <w:b/>
              </w:rPr>
              <w:lastRenderedPageBreak/>
              <w:t>Desired Changes or Outcomes (Theory of Change)</w:t>
            </w:r>
          </w:p>
          <w:p w:rsidR="003F01C9" w:rsidRPr="00FC4CD6" w:rsidRDefault="003F01C9" w:rsidP="003F01C9">
            <w:pPr>
              <w:pStyle w:val="ListParagraph"/>
              <w:numPr>
                <w:ilvl w:val="0"/>
                <w:numId w:val="6"/>
              </w:numPr>
              <w:spacing w:after="160" w:line="259" w:lineRule="auto"/>
              <w:rPr>
                <w:rFonts w:ascii="Times New Roman" w:hAnsi="Times New Roman"/>
              </w:rPr>
            </w:pPr>
            <w:r w:rsidRPr="00FC4CD6">
              <w:rPr>
                <w:rFonts w:ascii="Times New Roman" w:hAnsi="Times New Roman"/>
              </w:rPr>
              <w:t xml:space="preserve">Increased Knowledge and Skills: Community members gain knowledge of Good Agricultural Practices (GAP), Sanitary and </w:t>
            </w:r>
            <w:proofErr w:type="spellStart"/>
            <w:r w:rsidRPr="00FC4CD6">
              <w:rPr>
                <w:rFonts w:ascii="Times New Roman" w:hAnsi="Times New Roman"/>
              </w:rPr>
              <w:t>Phytosanitary</w:t>
            </w:r>
            <w:proofErr w:type="spellEnd"/>
            <w:r w:rsidRPr="00FC4CD6">
              <w:rPr>
                <w:rFonts w:ascii="Times New Roman" w:hAnsi="Times New Roman"/>
              </w:rPr>
              <w:t xml:space="preserve"> (SPS) measures, pest management, and postharvest techniques.</w:t>
            </w:r>
          </w:p>
          <w:p w:rsidR="003F01C9" w:rsidRPr="00FC4CD6" w:rsidRDefault="003F01C9" w:rsidP="003F01C9">
            <w:pPr>
              <w:pStyle w:val="ListParagraph"/>
              <w:numPr>
                <w:ilvl w:val="0"/>
                <w:numId w:val="6"/>
              </w:numPr>
              <w:spacing w:after="160" w:line="259" w:lineRule="auto"/>
              <w:rPr>
                <w:rFonts w:ascii="Times New Roman" w:hAnsi="Times New Roman"/>
              </w:rPr>
            </w:pPr>
            <w:r w:rsidRPr="00FC4CD6">
              <w:rPr>
                <w:rFonts w:ascii="Times New Roman" w:hAnsi="Times New Roman"/>
              </w:rPr>
              <w:t>Enhanced Gender Equality: Women and marginalized groups actively participate in agricultural production, decision-making, and community leadership roles.</w:t>
            </w:r>
          </w:p>
          <w:p w:rsidR="003F01C9" w:rsidRPr="00FC4CD6" w:rsidRDefault="003F01C9" w:rsidP="003F01C9">
            <w:pPr>
              <w:pStyle w:val="ListParagraph"/>
              <w:numPr>
                <w:ilvl w:val="0"/>
                <w:numId w:val="6"/>
              </w:numPr>
              <w:spacing w:after="160" w:line="259" w:lineRule="auto"/>
              <w:rPr>
                <w:rFonts w:ascii="Times New Roman" w:hAnsi="Times New Roman"/>
              </w:rPr>
            </w:pPr>
            <w:r w:rsidRPr="00FC4CD6">
              <w:rPr>
                <w:rFonts w:ascii="Times New Roman" w:hAnsi="Times New Roman"/>
              </w:rPr>
              <w:t>Improved Agricultural Productivity: Adoption of sustainable agricultural practices leads to higher yields and reduced postharvest losses.</w:t>
            </w:r>
          </w:p>
          <w:p w:rsidR="003F01C9" w:rsidRPr="00FC4CD6" w:rsidRDefault="003F01C9" w:rsidP="003F01C9">
            <w:pPr>
              <w:pStyle w:val="ListParagraph"/>
              <w:numPr>
                <w:ilvl w:val="0"/>
                <w:numId w:val="6"/>
              </w:numPr>
              <w:spacing w:after="160" w:line="259" w:lineRule="auto"/>
              <w:rPr>
                <w:rFonts w:ascii="Times New Roman" w:hAnsi="Times New Roman"/>
              </w:rPr>
            </w:pPr>
            <w:r w:rsidRPr="00FC4CD6">
              <w:rPr>
                <w:rFonts w:ascii="Times New Roman" w:hAnsi="Times New Roman"/>
              </w:rPr>
              <w:t>Economic Resilience: Communities diversify income sources through cooperative models and better market access, reducing vulnerability to economic shocks.</w:t>
            </w:r>
          </w:p>
          <w:p w:rsidR="003F01C9" w:rsidRPr="00FC4CD6" w:rsidRDefault="003F01C9" w:rsidP="003F01C9">
            <w:pPr>
              <w:pStyle w:val="ListParagraph"/>
              <w:numPr>
                <w:ilvl w:val="0"/>
                <w:numId w:val="6"/>
              </w:numPr>
              <w:spacing w:after="160" w:line="259" w:lineRule="auto"/>
              <w:rPr>
                <w:rFonts w:ascii="Times New Roman" w:hAnsi="Times New Roman"/>
              </w:rPr>
            </w:pPr>
            <w:r w:rsidRPr="00FC4CD6">
              <w:rPr>
                <w:rFonts w:ascii="Times New Roman" w:hAnsi="Times New Roman"/>
              </w:rPr>
              <w:t>Strengthened Community Cohesion: Increased collaboration and trust among community members foster a supportive environment for collective action.</w:t>
            </w:r>
          </w:p>
          <w:p w:rsidR="00345232" w:rsidRDefault="00345232" w:rsidP="003D13E2">
            <w:pPr>
              <w:rPr>
                <w:rFonts w:ascii="Times New Roman" w:hAnsi="Times New Roman"/>
                <w:b/>
              </w:rPr>
            </w:pPr>
          </w:p>
          <w:p w:rsidR="003F01C9" w:rsidRPr="00FC4CD6" w:rsidRDefault="003F01C9" w:rsidP="003D13E2">
            <w:pPr>
              <w:rPr>
                <w:rFonts w:ascii="Times New Roman" w:hAnsi="Times New Roman"/>
                <w:b/>
              </w:rPr>
            </w:pPr>
            <w:r w:rsidRPr="00FC4CD6">
              <w:rPr>
                <w:rFonts w:ascii="Times New Roman" w:hAnsi="Times New Roman"/>
                <w:b/>
              </w:rPr>
              <w:t>Key Phases of Implementation</w:t>
            </w:r>
          </w:p>
          <w:p w:rsidR="003F01C9" w:rsidRPr="00FC4CD6" w:rsidRDefault="003F01C9" w:rsidP="003D13E2">
            <w:pPr>
              <w:rPr>
                <w:rFonts w:ascii="Times New Roman" w:hAnsi="Times New Roman"/>
                <w:b/>
              </w:rPr>
            </w:pPr>
            <w:r w:rsidRPr="00FC4CD6">
              <w:rPr>
                <w:rFonts w:ascii="Times New Roman" w:hAnsi="Times New Roman"/>
                <w:b/>
              </w:rPr>
              <w:t>Phase 1: Assessment and Planning</w:t>
            </w:r>
          </w:p>
          <w:p w:rsidR="003F01C9" w:rsidRPr="00FC4CD6" w:rsidRDefault="003F01C9" w:rsidP="003F01C9">
            <w:pPr>
              <w:pStyle w:val="ListParagraph"/>
              <w:numPr>
                <w:ilvl w:val="0"/>
                <w:numId w:val="5"/>
              </w:numPr>
              <w:spacing w:after="160" w:line="259" w:lineRule="auto"/>
              <w:rPr>
                <w:rFonts w:ascii="Times New Roman" w:hAnsi="Times New Roman"/>
              </w:rPr>
            </w:pPr>
            <w:r w:rsidRPr="00FC4CD6">
              <w:rPr>
                <w:rFonts w:ascii="Times New Roman" w:hAnsi="Times New Roman"/>
              </w:rPr>
              <w:t xml:space="preserve">Conduct Community Needs Assessment: </w:t>
            </w:r>
          </w:p>
          <w:p w:rsidR="003F01C9" w:rsidRPr="00FC4CD6" w:rsidRDefault="003F01C9" w:rsidP="003F01C9">
            <w:pPr>
              <w:pStyle w:val="ListParagraph"/>
              <w:numPr>
                <w:ilvl w:val="0"/>
                <w:numId w:val="5"/>
              </w:numPr>
              <w:spacing w:after="160" w:line="259" w:lineRule="auto"/>
              <w:rPr>
                <w:rFonts w:ascii="Times New Roman" w:hAnsi="Times New Roman"/>
              </w:rPr>
            </w:pPr>
            <w:r w:rsidRPr="00FC4CD6">
              <w:rPr>
                <w:rFonts w:ascii="Times New Roman" w:hAnsi="Times New Roman"/>
              </w:rPr>
              <w:t xml:space="preserve">Engage Stakeholders: </w:t>
            </w:r>
          </w:p>
          <w:p w:rsidR="003F01C9" w:rsidRPr="005B0807" w:rsidRDefault="003F01C9" w:rsidP="003F01C9">
            <w:pPr>
              <w:pStyle w:val="ListParagraph"/>
              <w:numPr>
                <w:ilvl w:val="0"/>
                <w:numId w:val="5"/>
              </w:numPr>
              <w:spacing w:after="160" w:line="259" w:lineRule="auto"/>
              <w:rPr>
                <w:rFonts w:ascii="Times New Roman" w:hAnsi="Times New Roman"/>
                <w:b/>
              </w:rPr>
            </w:pPr>
            <w:r w:rsidRPr="005B0807">
              <w:rPr>
                <w:rFonts w:ascii="Times New Roman" w:hAnsi="Times New Roman"/>
              </w:rPr>
              <w:t xml:space="preserve">Develop a Detailed Action Plan: </w:t>
            </w:r>
          </w:p>
          <w:p w:rsidR="003F01C9" w:rsidRPr="005B0807" w:rsidRDefault="003F01C9" w:rsidP="003D13E2">
            <w:pPr>
              <w:contextualSpacing/>
              <w:rPr>
                <w:rFonts w:ascii="Times New Roman" w:hAnsi="Times New Roman"/>
                <w:b/>
              </w:rPr>
            </w:pPr>
            <w:r w:rsidRPr="005B0807">
              <w:rPr>
                <w:rFonts w:ascii="Times New Roman" w:hAnsi="Times New Roman"/>
                <w:b/>
              </w:rPr>
              <w:t>Phase 2: Capacity Building and Training</w:t>
            </w:r>
          </w:p>
          <w:p w:rsidR="003F01C9" w:rsidRDefault="003F01C9" w:rsidP="003F01C9">
            <w:pPr>
              <w:pStyle w:val="ListParagraph"/>
              <w:numPr>
                <w:ilvl w:val="0"/>
                <w:numId w:val="4"/>
              </w:numPr>
              <w:spacing w:after="160" w:line="259" w:lineRule="auto"/>
              <w:rPr>
                <w:rFonts w:ascii="Times New Roman" w:hAnsi="Times New Roman"/>
              </w:rPr>
            </w:pPr>
            <w:r w:rsidRPr="005B0807">
              <w:rPr>
                <w:rFonts w:ascii="Times New Roman" w:hAnsi="Times New Roman"/>
              </w:rPr>
              <w:t xml:space="preserve">Organize Training Sessions: </w:t>
            </w:r>
          </w:p>
          <w:p w:rsidR="003F01C9" w:rsidRPr="005B0807" w:rsidRDefault="003F01C9" w:rsidP="003F01C9">
            <w:pPr>
              <w:pStyle w:val="ListParagraph"/>
              <w:numPr>
                <w:ilvl w:val="0"/>
                <w:numId w:val="4"/>
              </w:numPr>
              <w:spacing w:after="160" w:line="259" w:lineRule="auto"/>
              <w:rPr>
                <w:rFonts w:ascii="Times New Roman" w:hAnsi="Times New Roman"/>
              </w:rPr>
            </w:pPr>
            <w:r w:rsidRPr="005B0807">
              <w:rPr>
                <w:rFonts w:ascii="Times New Roman" w:hAnsi="Times New Roman"/>
              </w:rPr>
              <w:t xml:space="preserve">Facilitate Leadership Development: </w:t>
            </w:r>
          </w:p>
          <w:p w:rsidR="003F01C9" w:rsidRPr="00FC4CD6" w:rsidRDefault="003F01C9" w:rsidP="003D13E2">
            <w:pPr>
              <w:rPr>
                <w:rFonts w:ascii="Times New Roman" w:hAnsi="Times New Roman"/>
                <w:b/>
              </w:rPr>
            </w:pPr>
            <w:r w:rsidRPr="00FC4CD6">
              <w:rPr>
                <w:rFonts w:ascii="Times New Roman" w:hAnsi="Times New Roman"/>
                <w:b/>
              </w:rPr>
              <w:t>Phase 3: Implementation of Practices</w:t>
            </w:r>
          </w:p>
          <w:p w:rsidR="003F01C9" w:rsidRDefault="003F01C9" w:rsidP="003F01C9">
            <w:pPr>
              <w:pStyle w:val="ListParagraph"/>
              <w:numPr>
                <w:ilvl w:val="0"/>
                <w:numId w:val="3"/>
              </w:numPr>
              <w:spacing w:after="160" w:line="259" w:lineRule="auto"/>
              <w:rPr>
                <w:rFonts w:ascii="Times New Roman" w:hAnsi="Times New Roman"/>
              </w:rPr>
            </w:pPr>
            <w:r w:rsidRPr="005B0807">
              <w:rPr>
                <w:rFonts w:ascii="Times New Roman" w:hAnsi="Times New Roman"/>
              </w:rPr>
              <w:t xml:space="preserve">Launch Community Initiatives: </w:t>
            </w:r>
          </w:p>
          <w:p w:rsidR="003F01C9" w:rsidRPr="005B0807" w:rsidRDefault="003F01C9" w:rsidP="003F01C9">
            <w:pPr>
              <w:pStyle w:val="ListParagraph"/>
              <w:numPr>
                <w:ilvl w:val="0"/>
                <w:numId w:val="3"/>
              </w:numPr>
              <w:spacing w:after="160" w:line="259" w:lineRule="auto"/>
              <w:rPr>
                <w:rFonts w:ascii="Times New Roman" w:hAnsi="Times New Roman"/>
              </w:rPr>
            </w:pPr>
            <w:r w:rsidRPr="005B0807">
              <w:rPr>
                <w:rFonts w:ascii="Times New Roman" w:hAnsi="Times New Roman"/>
              </w:rPr>
              <w:t xml:space="preserve">Establish Monitoring Systems: </w:t>
            </w:r>
          </w:p>
          <w:p w:rsidR="003F01C9" w:rsidRPr="00FC4CD6" w:rsidRDefault="003F01C9" w:rsidP="003D13E2">
            <w:pPr>
              <w:rPr>
                <w:rFonts w:ascii="Times New Roman" w:hAnsi="Times New Roman"/>
                <w:b/>
              </w:rPr>
            </w:pPr>
            <w:r w:rsidRPr="00FC4CD6">
              <w:rPr>
                <w:rFonts w:ascii="Times New Roman" w:hAnsi="Times New Roman"/>
                <w:b/>
              </w:rPr>
              <w:t>Phase 4: Monitoring, Evaluation, and Adaptation</w:t>
            </w:r>
          </w:p>
          <w:p w:rsidR="003F01C9" w:rsidRPr="005B0807" w:rsidRDefault="003F01C9" w:rsidP="003F01C9">
            <w:pPr>
              <w:pStyle w:val="ListParagraph"/>
              <w:numPr>
                <w:ilvl w:val="0"/>
                <w:numId w:val="2"/>
              </w:numPr>
              <w:spacing w:after="160" w:line="259" w:lineRule="auto"/>
              <w:rPr>
                <w:rFonts w:ascii="Times New Roman" w:hAnsi="Times New Roman"/>
                <w:b/>
              </w:rPr>
            </w:pPr>
            <w:r w:rsidRPr="005B0807">
              <w:rPr>
                <w:rFonts w:ascii="Times New Roman" w:hAnsi="Times New Roman"/>
              </w:rPr>
              <w:t xml:space="preserve">Conduct Regular Evaluations: Adapt Strategies as Necessary: </w:t>
            </w:r>
          </w:p>
          <w:p w:rsidR="003F01C9" w:rsidRPr="005B0807" w:rsidRDefault="003F01C9" w:rsidP="003D13E2">
            <w:pPr>
              <w:contextualSpacing/>
              <w:rPr>
                <w:rFonts w:ascii="Times New Roman" w:hAnsi="Times New Roman"/>
                <w:b/>
              </w:rPr>
            </w:pPr>
            <w:r w:rsidRPr="005B0807">
              <w:rPr>
                <w:rFonts w:ascii="Times New Roman" w:hAnsi="Times New Roman"/>
                <w:b/>
              </w:rPr>
              <w:t>Phase 5: Sustainability Planning</w:t>
            </w:r>
          </w:p>
          <w:p w:rsidR="003F01C9" w:rsidRDefault="003F01C9" w:rsidP="003F01C9">
            <w:pPr>
              <w:pStyle w:val="ListParagraph"/>
              <w:numPr>
                <w:ilvl w:val="0"/>
                <w:numId w:val="1"/>
              </w:numPr>
              <w:spacing w:after="160" w:line="259" w:lineRule="auto"/>
              <w:rPr>
                <w:rFonts w:ascii="Times New Roman" w:hAnsi="Times New Roman"/>
              </w:rPr>
            </w:pPr>
            <w:r w:rsidRPr="005B0807">
              <w:rPr>
                <w:rFonts w:ascii="Times New Roman" w:hAnsi="Times New Roman"/>
              </w:rPr>
              <w:t xml:space="preserve">Develop Long-Term Plans: </w:t>
            </w:r>
          </w:p>
          <w:p w:rsidR="003F01C9" w:rsidRPr="003D5FCF" w:rsidRDefault="003F01C9" w:rsidP="003F01C9">
            <w:pPr>
              <w:pStyle w:val="ListParagraph"/>
              <w:numPr>
                <w:ilvl w:val="0"/>
                <w:numId w:val="1"/>
              </w:numPr>
              <w:spacing w:after="160" w:line="259" w:lineRule="auto"/>
              <w:rPr>
                <w:rFonts w:asciiTheme="majorHAnsi" w:hAnsiTheme="majorHAnsi"/>
                <w:sz w:val="22"/>
              </w:rPr>
            </w:pPr>
            <w:r w:rsidRPr="005B0807">
              <w:rPr>
                <w:rFonts w:ascii="Times New Roman" w:hAnsi="Times New Roman"/>
              </w:rPr>
              <w:t xml:space="preserve">Strengthen Partnerships: </w:t>
            </w:r>
          </w:p>
        </w:tc>
      </w:tr>
      <w:tr w:rsidR="003F01C9" w:rsidRPr="00A32CD9" w:rsidTr="003D13E2">
        <w:trPr>
          <w:trHeight w:val="369"/>
        </w:trPr>
        <w:tc>
          <w:tcPr>
            <w:tcW w:w="5000" w:type="pct"/>
            <w:gridSpan w:val="2"/>
          </w:tcPr>
          <w:p w:rsidR="003F01C9" w:rsidRPr="00D82878" w:rsidRDefault="003F01C9" w:rsidP="003F01C9">
            <w:pPr>
              <w:pStyle w:val="ListParagraph"/>
              <w:numPr>
                <w:ilvl w:val="0"/>
                <w:numId w:val="18"/>
              </w:numPr>
              <w:shd w:val="clear" w:color="auto" w:fill="FFFFFF"/>
              <w:spacing w:before="60" w:after="60" w:line="259" w:lineRule="auto"/>
              <w:contextualSpacing w:val="0"/>
              <w:rPr>
                <w:rFonts w:asciiTheme="majorHAnsi" w:hAnsiTheme="majorHAnsi" w:cs="Calibri"/>
                <w:b/>
                <w:bCs/>
                <w:sz w:val="22"/>
                <w:lang w:val="en-GB" w:eastAsia="en-GB"/>
              </w:rPr>
            </w:pPr>
            <w:r w:rsidRPr="00A32CD9">
              <w:rPr>
                <w:rFonts w:asciiTheme="majorHAnsi" w:hAnsiTheme="majorHAnsi" w:cs="Calibri"/>
                <w:sz w:val="22"/>
                <w:lang w:val="en-GB" w:eastAsia="en-GB"/>
              </w:rPr>
              <w:t xml:space="preserve">Who are the </w:t>
            </w:r>
            <w:r w:rsidRPr="00A32CD9">
              <w:rPr>
                <w:rFonts w:asciiTheme="majorHAnsi" w:hAnsiTheme="majorHAnsi" w:cs="Calibri"/>
                <w:b/>
                <w:bCs/>
                <w:sz w:val="22"/>
                <w:lang w:val="en-GB" w:eastAsia="en-GB"/>
              </w:rPr>
              <w:t>key actors and stakeholders</w:t>
            </w:r>
            <w:r w:rsidRPr="00A32CD9">
              <w:rPr>
                <w:rFonts w:asciiTheme="majorHAnsi" w:hAnsiTheme="majorHAnsi" w:cs="Calibri"/>
                <w:sz w:val="22"/>
                <w:lang w:val="en-GB" w:eastAsia="en-GB"/>
              </w:rPr>
              <w:t xml:space="preserve"> involved in the design and implementation of the good practice, and what are their respective roles? </w:t>
            </w:r>
            <w:r w:rsidRPr="00A32CD9">
              <w:rPr>
                <w:rFonts w:asciiTheme="majorHAnsi" w:hAnsiTheme="majorHAnsi" w:cs="Calibri"/>
                <w:i/>
                <w:iCs/>
                <w:sz w:val="22"/>
                <w:lang w:val="en-GB" w:eastAsia="en-GB"/>
              </w:rPr>
              <w:t>Consider local partners, government, local authorities, community radios, civil society, research, the private sector, etc.</w:t>
            </w:r>
          </w:p>
          <w:p w:rsidR="003F01C9" w:rsidRPr="00345232" w:rsidRDefault="003F01C9" w:rsidP="003D13E2">
            <w:r w:rsidRPr="00E15BD9">
              <w:rPr>
                <w:b/>
              </w:rPr>
              <w:t>1</w:t>
            </w:r>
            <w:r w:rsidRPr="00345232">
              <w:t>. Local Community Members</w:t>
            </w:r>
          </w:p>
          <w:p w:rsidR="003F01C9" w:rsidRPr="00345232" w:rsidRDefault="003F01C9" w:rsidP="003D13E2">
            <w:r w:rsidRPr="00345232">
              <w:t>2. Local Farmers and Farmers’ Associations</w:t>
            </w:r>
          </w:p>
          <w:p w:rsidR="003F01C9" w:rsidRPr="00345232" w:rsidRDefault="003F01C9" w:rsidP="003D13E2">
            <w:r w:rsidRPr="00345232">
              <w:t>3. Women’s Groups and Youth Organizations</w:t>
            </w:r>
          </w:p>
          <w:p w:rsidR="003F01C9" w:rsidRPr="00345232" w:rsidRDefault="003F01C9" w:rsidP="003D13E2">
            <w:r w:rsidRPr="00345232">
              <w:lastRenderedPageBreak/>
              <w:t>4. Local Authorities and Government Agencies</w:t>
            </w:r>
          </w:p>
          <w:p w:rsidR="003F01C9" w:rsidRPr="00345232" w:rsidRDefault="003F01C9" w:rsidP="003D13E2">
            <w:r w:rsidRPr="00345232">
              <w:t>5. Civil Society Organizations (CSOs)</w:t>
            </w:r>
          </w:p>
          <w:p w:rsidR="003F01C9" w:rsidRPr="00D82878" w:rsidRDefault="003F01C9" w:rsidP="003D13E2">
            <w:pPr>
              <w:pStyle w:val="ListParagraph"/>
              <w:shd w:val="clear" w:color="auto" w:fill="FFFFFF"/>
              <w:spacing w:before="60" w:after="60"/>
              <w:rPr>
                <w:rFonts w:asciiTheme="majorHAnsi" w:hAnsiTheme="majorHAnsi" w:cs="Calibri"/>
                <w:b/>
                <w:bCs/>
                <w:sz w:val="22"/>
                <w:lang w:val="en-GB" w:eastAsia="en-GB"/>
              </w:rPr>
            </w:pPr>
          </w:p>
        </w:tc>
      </w:tr>
      <w:tr w:rsidR="003F01C9" w:rsidRPr="00A32CD9" w:rsidTr="003D13E2">
        <w:trPr>
          <w:trHeight w:val="2755"/>
        </w:trPr>
        <w:tc>
          <w:tcPr>
            <w:tcW w:w="5000" w:type="pct"/>
            <w:gridSpan w:val="2"/>
          </w:tcPr>
          <w:p w:rsidR="003F01C9" w:rsidRPr="00A32CD9" w:rsidRDefault="003F01C9" w:rsidP="003F01C9">
            <w:pPr>
              <w:pStyle w:val="ListParagraph"/>
              <w:numPr>
                <w:ilvl w:val="0"/>
                <w:numId w:val="18"/>
              </w:numPr>
              <w:spacing w:after="160" w:line="259" w:lineRule="auto"/>
              <w:contextualSpacing w:val="0"/>
              <w:rPr>
                <w:rFonts w:asciiTheme="majorHAnsi" w:hAnsiTheme="majorHAnsi" w:cs="Calibri"/>
                <w:sz w:val="22"/>
                <w:lang w:val="en-GB" w:eastAsia="en-GB"/>
              </w:rPr>
            </w:pPr>
            <w:r w:rsidRPr="00A32CD9">
              <w:rPr>
                <w:rFonts w:asciiTheme="majorHAnsi" w:hAnsiTheme="majorHAnsi" w:cs="Calibri"/>
                <w:sz w:val="22"/>
                <w:lang w:val="en-GB" w:eastAsia="en-GB"/>
              </w:rPr>
              <w:lastRenderedPageBreak/>
              <w:t xml:space="preserve">How does your intervention ensure </w:t>
            </w:r>
            <w:r w:rsidRPr="00A32CD9">
              <w:rPr>
                <w:rFonts w:asciiTheme="majorHAnsi" w:hAnsiTheme="majorHAnsi" w:cs="Calibri"/>
                <w:b/>
                <w:bCs/>
                <w:sz w:val="22"/>
                <w:lang w:val="en-GB" w:eastAsia="en-GB"/>
              </w:rPr>
              <w:t>inclusivity and equal and meaningful participation</w:t>
            </w:r>
            <w:r w:rsidRPr="00A32CD9">
              <w:rPr>
                <w:rFonts w:asciiTheme="majorHAnsi" w:hAnsiTheme="majorHAnsi" w:cs="Calibri"/>
                <w:sz w:val="22"/>
                <w:lang w:val="en-GB" w:eastAsia="en-GB"/>
              </w:rPr>
              <w:t xml:space="preserve"> within the </w:t>
            </w:r>
            <w:r w:rsidRPr="00A32CD9">
              <w:rPr>
                <w:rFonts w:asciiTheme="majorHAnsi" w:hAnsiTheme="majorHAnsi" w:cs="Calibri"/>
                <w:b/>
                <w:bCs/>
                <w:sz w:val="22"/>
                <w:lang w:val="en-GB" w:eastAsia="en-GB"/>
              </w:rPr>
              <w:t>community?</w:t>
            </w:r>
          </w:p>
          <w:p w:rsidR="003F01C9" w:rsidRDefault="003F01C9" w:rsidP="003D13E2">
            <w:pPr>
              <w:pStyle w:val="ListParagraph"/>
              <w:rPr>
                <w:rFonts w:asciiTheme="majorHAnsi" w:hAnsiTheme="majorHAnsi" w:cs="Calibri"/>
                <w:i/>
                <w:iCs/>
                <w:sz w:val="22"/>
                <w:lang w:eastAsia="en-GB"/>
              </w:rPr>
            </w:pPr>
            <w:r w:rsidRPr="00A32CD9">
              <w:rPr>
                <w:rFonts w:asciiTheme="majorHAnsi" w:hAnsiTheme="majorHAnsi" w:cs="Calibri"/>
                <w:i/>
                <w:iCs/>
                <w:sz w:val="22"/>
                <w:lang w:val="en-GB" w:eastAsia="en-GB"/>
              </w:rPr>
              <w:t xml:space="preserve">Describe how your intervention includes and engages different groups within the community. Consider aspects like gender, age, ethnicity, disability status, livelihoods, and other specific conditions (e.g., people living in prolonged crisis, migrants, refugees). </w:t>
            </w:r>
            <w:r w:rsidRPr="00A32CD9">
              <w:rPr>
                <w:rFonts w:asciiTheme="majorHAnsi" w:hAnsiTheme="majorHAnsi" w:cs="Calibri"/>
                <w:i/>
                <w:iCs/>
                <w:sz w:val="22"/>
                <w:lang w:eastAsia="en-GB"/>
              </w:rPr>
              <w:t>Explain how your intervention engages diverse segments of the rural community. Highlight the specific actions or strategies you use to reach these groups. If applicable, mention if your intervention uses specific approaches such as gender-responsive, gender-transformative, intersectionality, or other methods to ensure inclusivity and gender equality.</w:t>
            </w:r>
          </w:p>
          <w:p w:rsidR="003F01C9" w:rsidRPr="008404E1" w:rsidRDefault="003F01C9" w:rsidP="003D13E2">
            <w:pPr>
              <w:rPr>
                <w:rFonts w:ascii="Times New Roman" w:hAnsi="Times New Roman"/>
                <w:b/>
              </w:rPr>
            </w:pPr>
            <w:r w:rsidRPr="008404E1">
              <w:rPr>
                <w:rFonts w:ascii="Times New Roman" w:hAnsi="Times New Roman"/>
                <w:b/>
              </w:rPr>
              <w:t>1. Gender Equality Focus</w:t>
            </w:r>
          </w:p>
          <w:p w:rsidR="003F01C9" w:rsidRPr="00345232" w:rsidRDefault="003F01C9" w:rsidP="003F01C9">
            <w:pPr>
              <w:pStyle w:val="ListParagraph"/>
              <w:numPr>
                <w:ilvl w:val="0"/>
                <w:numId w:val="13"/>
              </w:numPr>
              <w:spacing w:after="160"/>
              <w:rPr>
                <w:rFonts w:ascii="Times New Roman" w:hAnsi="Times New Roman"/>
              </w:rPr>
            </w:pPr>
            <w:r w:rsidRPr="00345232">
              <w:rPr>
                <w:rFonts w:ascii="Times New Roman" w:hAnsi="Times New Roman"/>
              </w:rPr>
              <w:t xml:space="preserve">Gender-Responsive Training: </w:t>
            </w:r>
          </w:p>
          <w:p w:rsidR="003F01C9" w:rsidRPr="00345232" w:rsidRDefault="003F01C9" w:rsidP="003F01C9">
            <w:pPr>
              <w:pStyle w:val="ListParagraph"/>
              <w:numPr>
                <w:ilvl w:val="0"/>
                <w:numId w:val="13"/>
              </w:numPr>
              <w:spacing w:after="160"/>
              <w:rPr>
                <w:rFonts w:ascii="Times New Roman" w:hAnsi="Times New Roman"/>
              </w:rPr>
            </w:pPr>
            <w:r w:rsidRPr="00345232">
              <w:rPr>
                <w:rFonts w:ascii="Times New Roman" w:hAnsi="Times New Roman"/>
              </w:rPr>
              <w:t xml:space="preserve">Women’s Leadership Initiatives: </w:t>
            </w:r>
          </w:p>
          <w:p w:rsidR="003F01C9" w:rsidRPr="005B0807" w:rsidRDefault="003F01C9" w:rsidP="003F01C9">
            <w:pPr>
              <w:pStyle w:val="ListParagraph"/>
              <w:numPr>
                <w:ilvl w:val="0"/>
                <w:numId w:val="13"/>
              </w:numPr>
              <w:spacing w:after="160"/>
              <w:rPr>
                <w:rFonts w:ascii="Times New Roman" w:hAnsi="Times New Roman"/>
                <w:b/>
              </w:rPr>
            </w:pPr>
            <w:r w:rsidRPr="00345232">
              <w:rPr>
                <w:rFonts w:ascii="Times New Roman" w:hAnsi="Times New Roman"/>
              </w:rPr>
              <w:t xml:space="preserve">Gender Awareness Campaigns: </w:t>
            </w:r>
          </w:p>
          <w:p w:rsidR="003F01C9" w:rsidRPr="005B0807" w:rsidRDefault="003F01C9" w:rsidP="003D13E2">
            <w:pPr>
              <w:contextualSpacing/>
              <w:rPr>
                <w:rFonts w:ascii="Times New Roman" w:hAnsi="Times New Roman"/>
                <w:b/>
              </w:rPr>
            </w:pPr>
            <w:r w:rsidRPr="005B0807">
              <w:rPr>
                <w:rFonts w:ascii="Times New Roman" w:hAnsi="Times New Roman"/>
                <w:b/>
              </w:rPr>
              <w:t>2. Youth Engagement</w:t>
            </w:r>
          </w:p>
          <w:p w:rsidR="003F01C9" w:rsidRPr="00345232" w:rsidRDefault="003F01C9" w:rsidP="003F01C9">
            <w:pPr>
              <w:pStyle w:val="ListParagraph"/>
              <w:numPr>
                <w:ilvl w:val="0"/>
                <w:numId w:val="14"/>
              </w:numPr>
              <w:spacing w:after="160"/>
              <w:rPr>
                <w:rFonts w:ascii="Times New Roman" w:hAnsi="Times New Roman"/>
              </w:rPr>
            </w:pPr>
            <w:r w:rsidRPr="00345232">
              <w:rPr>
                <w:rFonts w:ascii="Times New Roman" w:hAnsi="Times New Roman"/>
              </w:rPr>
              <w:t xml:space="preserve">Youth-Focused Programs: </w:t>
            </w:r>
          </w:p>
          <w:p w:rsidR="003F01C9" w:rsidRPr="00345232" w:rsidRDefault="003F01C9" w:rsidP="003F01C9">
            <w:pPr>
              <w:pStyle w:val="ListParagraph"/>
              <w:numPr>
                <w:ilvl w:val="0"/>
                <w:numId w:val="14"/>
              </w:numPr>
              <w:spacing w:after="160"/>
              <w:rPr>
                <w:rFonts w:ascii="Times New Roman" w:hAnsi="Times New Roman"/>
              </w:rPr>
            </w:pPr>
            <w:r w:rsidRPr="00345232">
              <w:rPr>
                <w:rFonts w:ascii="Times New Roman" w:hAnsi="Times New Roman"/>
              </w:rPr>
              <w:t xml:space="preserve">Peer Education: </w:t>
            </w:r>
          </w:p>
          <w:p w:rsidR="003F01C9" w:rsidRPr="005B0807" w:rsidRDefault="003F01C9" w:rsidP="003D13E2">
            <w:pPr>
              <w:contextualSpacing/>
              <w:rPr>
                <w:rFonts w:ascii="Times New Roman" w:hAnsi="Times New Roman"/>
                <w:b/>
              </w:rPr>
            </w:pPr>
            <w:r w:rsidRPr="005B0807">
              <w:rPr>
                <w:rFonts w:ascii="Times New Roman" w:hAnsi="Times New Roman"/>
                <w:b/>
              </w:rPr>
              <w:t>3. Inclusion of Ethnic Minorities and Marginalized Groups</w:t>
            </w:r>
          </w:p>
          <w:p w:rsidR="003F01C9" w:rsidRPr="00345232" w:rsidRDefault="003F01C9" w:rsidP="003F01C9">
            <w:pPr>
              <w:pStyle w:val="ListParagraph"/>
              <w:numPr>
                <w:ilvl w:val="0"/>
                <w:numId w:val="15"/>
              </w:numPr>
              <w:spacing w:after="160"/>
              <w:rPr>
                <w:rFonts w:ascii="Times New Roman" w:hAnsi="Times New Roman"/>
              </w:rPr>
            </w:pPr>
            <w:r w:rsidRPr="00345232">
              <w:rPr>
                <w:rFonts w:ascii="Times New Roman" w:hAnsi="Times New Roman"/>
              </w:rPr>
              <w:t>Cultural Sensitivity.</w:t>
            </w:r>
          </w:p>
          <w:p w:rsidR="003F01C9" w:rsidRPr="00345232" w:rsidRDefault="003F01C9" w:rsidP="003F01C9">
            <w:pPr>
              <w:pStyle w:val="ListParagraph"/>
              <w:numPr>
                <w:ilvl w:val="0"/>
                <w:numId w:val="15"/>
              </w:numPr>
              <w:spacing w:after="160"/>
              <w:rPr>
                <w:rFonts w:ascii="Times New Roman" w:hAnsi="Times New Roman"/>
              </w:rPr>
            </w:pPr>
            <w:r w:rsidRPr="00345232">
              <w:rPr>
                <w:rFonts w:ascii="Times New Roman" w:hAnsi="Times New Roman"/>
              </w:rPr>
              <w:t xml:space="preserve">Targeted Outreach: </w:t>
            </w:r>
          </w:p>
          <w:p w:rsidR="003F01C9" w:rsidRPr="005B0807" w:rsidRDefault="003F01C9" w:rsidP="003D13E2">
            <w:pPr>
              <w:contextualSpacing/>
              <w:rPr>
                <w:rFonts w:ascii="Times New Roman" w:hAnsi="Times New Roman"/>
                <w:b/>
              </w:rPr>
            </w:pPr>
            <w:r w:rsidRPr="005B0807">
              <w:rPr>
                <w:rFonts w:ascii="Times New Roman" w:hAnsi="Times New Roman"/>
                <w:b/>
              </w:rPr>
              <w:t>4. Accessibility for People with Disabilities</w:t>
            </w:r>
          </w:p>
          <w:p w:rsidR="003F01C9" w:rsidRPr="00345232" w:rsidRDefault="003F01C9" w:rsidP="003F01C9">
            <w:pPr>
              <w:pStyle w:val="ListParagraph"/>
              <w:numPr>
                <w:ilvl w:val="0"/>
                <w:numId w:val="16"/>
              </w:numPr>
              <w:spacing w:after="160"/>
              <w:rPr>
                <w:rFonts w:ascii="Times New Roman" w:hAnsi="Times New Roman"/>
              </w:rPr>
            </w:pPr>
            <w:r w:rsidRPr="00345232">
              <w:rPr>
                <w:rFonts w:ascii="Times New Roman" w:hAnsi="Times New Roman"/>
              </w:rPr>
              <w:t xml:space="preserve">Inclusive Training Materials: </w:t>
            </w:r>
          </w:p>
          <w:p w:rsidR="003F01C9" w:rsidRPr="00D82878" w:rsidRDefault="003F01C9" w:rsidP="003F01C9">
            <w:pPr>
              <w:pStyle w:val="ListParagraph"/>
              <w:numPr>
                <w:ilvl w:val="0"/>
                <w:numId w:val="16"/>
              </w:numPr>
              <w:spacing w:after="160"/>
              <w:rPr>
                <w:rFonts w:asciiTheme="majorHAnsi" w:hAnsiTheme="majorHAnsi"/>
                <w:sz w:val="22"/>
              </w:rPr>
            </w:pPr>
            <w:r w:rsidRPr="00345232">
              <w:rPr>
                <w:rFonts w:ascii="Times New Roman" w:hAnsi="Times New Roman"/>
              </w:rPr>
              <w:t>Specialized Support:</w:t>
            </w:r>
            <w:r w:rsidRPr="005B0807">
              <w:rPr>
                <w:rFonts w:ascii="Times New Roman" w:hAnsi="Times New Roman"/>
              </w:rPr>
              <w:t xml:space="preserve"> </w:t>
            </w:r>
          </w:p>
        </w:tc>
      </w:tr>
      <w:tr w:rsidR="003F01C9" w:rsidRPr="00A32CD9" w:rsidTr="003D13E2">
        <w:trPr>
          <w:trHeight w:val="369"/>
        </w:trPr>
        <w:tc>
          <w:tcPr>
            <w:tcW w:w="5000" w:type="pct"/>
            <w:gridSpan w:val="2"/>
          </w:tcPr>
          <w:p w:rsidR="003F01C9" w:rsidRPr="00A32CD9" w:rsidRDefault="003F01C9" w:rsidP="003F01C9">
            <w:pPr>
              <w:pStyle w:val="ListParagraph"/>
              <w:numPr>
                <w:ilvl w:val="0"/>
                <w:numId w:val="18"/>
              </w:numPr>
              <w:shd w:val="clear" w:color="auto" w:fill="FFFFFF"/>
              <w:spacing w:before="60" w:after="60" w:line="259" w:lineRule="auto"/>
              <w:contextualSpacing w:val="0"/>
              <w:jc w:val="left"/>
              <w:rPr>
                <w:rFonts w:asciiTheme="majorHAnsi" w:hAnsiTheme="majorHAnsi"/>
                <w:sz w:val="22"/>
              </w:rPr>
            </w:pPr>
            <w:r w:rsidRPr="00A32CD9">
              <w:rPr>
                <w:rFonts w:asciiTheme="majorHAnsi" w:hAnsiTheme="majorHAnsi"/>
                <w:sz w:val="22"/>
              </w:rPr>
              <w:t xml:space="preserve">By using community engagement, what </w:t>
            </w:r>
            <w:r w:rsidRPr="00A32CD9">
              <w:rPr>
                <w:rFonts w:asciiTheme="majorHAnsi" w:hAnsiTheme="majorHAnsi"/>
                <w:b/>
                <w:bCs/>
                <w:sz w:val="22"/>
              </w:rPr>
              <w:t>results and impacts</w:t>
            </w:r>
            <w:r w:rsidRPr="00A32CD9">
              <w:rPr>
                <w:rFonts w:asciiTheme="majorHAnsi" w:hAnsiTheme="majorHAnsi"/>
                <w:sz w:val="22"/>
              </w:rPr>
              <w:t xml:space="preserve"> have your good practice achieved?</w:t>
            </w:r>
          </w:p>
          <w:p w:rsidR="003F01C9" w:rsidRDefault="003F01C9" w:rsidP="003D13E2">
            <w:pPr>
              <w:pStyle w:val="ListParagraph"/>
              <w:shd w:val="clear" w:color="auto" w:fill="FFFFFF"/>
              <w:spacing w:before="60" w:after="60"/>
              <w:jc w:val="left"/>
              <w:rPr>
                <w:rFonts w:asciiTheme="majorHAnsi" w:hAnsiTheme="majorHAnsi"/>
                <w:i/>
                <w:iCs/>
                <w:sz w:val="22"/>
              </w:rPr>
            </w:pPr>
            <w:r w:rsidRPr="00A32CD9">
              <w:rPr>
                <w:rFonts w:asciiTheme="majorHAnsi" w:hAnsiTheme="majorHAnsi"/>
                <w:sz w:val="22"/>
              </w:rPr>
              <w:br/>
            </w:r>
            <w:r w:rsidRPr="00A32CD9">
              <w:rPr>
                <w:rFonts w:asciiTheme="majorHAnsi" w:hAnsiTheme="majorHAnsi"/>
                <w:i/>
                <w:iCs/>
                <w:sz w:val="22"/>
              </w:rPr>
              <w:t>Please provide specific examples and evidence demonstrating the effectiveness of your intervention, focusing on both qualitative and quantitative outcomes related to livelihoods and well-being improvements.</w:t>
            </w:r>
          </w:p>
          <w:p w:rsidR="003F01C9" w:rsidRPr="00122964" w:rsidRDefault="003F01C9" w:rsidP="003D13E2">
            <w:pPr>
              <w:rPr>
                <w:rFonts w:ascii="Times New Roman" w:hAnsi="Times New Roman"/>
                <w:b/>
              </w:rPr>
            </w:pPr>
            <w:r>
              <w:rPr>
                <w:rFonts w:asciiTheme="majorHAnsi" w:hAnsiTheme="majorHAnsi"/>
                <w:sz w:val="22"/>
              </w:rPr>
              <w:t xml:space="preserve">           </w:t>
            </w:r>
            <w:r w:rsidRPr="00122964">
              <w:rPr>
                <w:rFonts w:ascii="Times New Roman" w:hAnsi="Times New Roman"/>
                <w:b/>
              </w:rPr>
              <w:t>Results and Impacts of Community Engagement Practices</w:t>
            </w:r>
          </w:p>
          <w:p w:rsidR="003F01C9" w:rsidRPr="00122964" w:rsidRDefault="003F01C9" w:rsidP="003D13E2">
            <w:pPr>
              <w:rPr>
                <w:rFonts w:ascii="Times New Roman" w:hAnsi="Times New Roman"/>
              </w:rPr>
            </w:pPr>
            <w:r w:rsidRPr="00122964">
              <w:rPr>
                <w:rFonts w:ascii="Times New Roman" w:hAnsi="Times New Roman"/>
              </w:rPr>
              <w:t>Our community engagement initiative has led to significant results and impacts, demonstrating effectiveness in improving livelihoods and overall well-being. Below are specific examples supported by both qualitative and quantitative outcomes.</w:t>
            </w:r>
          </w:p>
          <w:p w:rsidR="003F01C9" w:rsidRPr="00345232" w:rsidRDefault="003F01C9" w:rsidP="003D13E2">
            <w:pPr>
              <w:rPr>
                <w:rFonts w:ascii="Times New Roman" w:hAnsi="Times New Roman"/>
              </w:rPr>
            </w:pPr>
            <w:r w:rsidRPr="00122964">
              <w:rPr>
                <w:rFonts w:ascii="Times New Roman" w:hAnsi="Times New Roman"/>
                <w:b/>
              </w:rPr>
              <w:t xml:space="preserve">1. </w:t>
            </w:r>
            <w:r w:rsidRPr="00345232">
              <w:rPr>
                <w:rFonts w:ascii="Times New Roman" w:hAnsi="Times New Roman"/>
              </w:rPr>
              <w:t>Increased Agricultural Productivity</w:t>
            </w:r>
          </w:p>
          <w:p w:rsidR="003F01C9" w:rsidRPr="00345232" w:rsidRDefault="003F01C9" w:rsidP="003D13E2">
            <w:pPr>
              <w:rPr>
                <w:rFonts w:ascii="Times New Roman" w:hAnsi="Times New Roman"/>
              </w:rPr>
            </w:pPr>
            <w:r w:rsidRPr="00345232">
              <w:rPr>
                <w:rFonts w:ascii="Times New Roman" w:hAnsi="Times New Roman"/>
              </w:rPr>
              <w:t>2. Enhanced Income Levels</w:t>
            </w:r>
          </w:p>
          <w:p w:rsidR="003F01C9" w:rsidRPr="00345232" w:rsidRDefault="003F01C9" w:rsidP="003D13E2">
            <w:pPr>
              <w:rPr>
                <w:rFonts w:ascii="Times New Roman" w:hAnsi="Times New Roman"/>
              </w:rPr>
            </w:pPr>
            <w:r w:rsidRPr="00345232">
              <w:rPr>
                <w:rFonts w:ascii="Times New Roman" w:hAnsi="Times New Roman"/>
              </w:rPr>
              <w:t>3. Improved Gender Equality and Empowerment</w:t>
            </w:r>
          </w:p>
          <w:p w:rsidR="003F01C9" w:rsidRPr="00345232" w:rsidRDefault="003F01C9" w:rsidP="003D13E2">
            <w:pPr>
              <w:rPr>
                <w:rFonts w:ascii="Times New Roman" w:hAnsi="Times New Roman"/>
              </w:rPr>
            </w:pPr>
            <w:r w:rsidRPr="00345232">
              <w:rPr>
                <w:rFonts w:ascii="Times New Roman" w:hAnsi="Times New Roman"/>
              </w:rPr>
              <w:lastRenderedPageBreak/>
              <w:t>4. Better Access to Markets</w:t>
            </w:r>
          </w:p>
          <w:p w:rsidR="003F01C9" w:rsidRPr="00345232" w:rsidRDefault="003F01C9" w:rsidP="003D13E2">
            <w:pPr>
              <w:rPr>
                <w:rFonts w:ascii="Times New Roman" w:hAnsi="Times New Roman"/>
              </w:rPr>
            </w:pPr>
            <w:r w:rsidRPr="00345232">
              <w:rPr>
                <w:rFonts w:ascii="Times New Roman" w:hAnsi="Times New Roman"/>
              </w:rPr>
              <w:t>5. Reduction in Postharvest Losses</w:t>
            </w:r>
          </w:p>
          <w:p w:rsidR="003F01C9" w:rsidRPr="00345232" w:rsidRDefault="003F01C9" w:rsidP="003D13E2">
            <w:pPr>
              <w:rPr>
                <w:rFonts w:ascii="Times New Roman" w:hAnsi="Times New Roman"/>
              </w:rPr>
            </w:pPr>
            <w:r w:rsidRPr="00345232">
              <w:rPr>
                <w:rFonts w:ascii="Times New Roman" w:hAnsi="Times New Roman"/>
              </w:rPr>
              <w:t>6. Strengthened Community Cohesion</w:t>
            </w:r>
          </w:p>
          <w:p w:rsidR="003F01C9" w:rsidRPr="00345232" w:rsidRDefault="003F01C9" w:rsidP="003D13E2">
            <w:pPr>
              <w:rPr>
                <w:rFonts w:ascii="Times New Roman" w:hAnsi="Times New Roman"/>
              </w:rPr>
            </w:pPr>
            <w:r w:rsidRPr="00345232">
              <w:rPr>
                <w:rFonts w:ascii="Times New Roman" w:hAnsi="Times New Roman"/>
              </w:rPr>
              <w:t>7. Increased Access to Financial Resources</w:t>
            </w:r>
          </w:p>
          <w:p w:rsidR="003F01C9" w:rsidRPr="00345232" w:rsidRDefault="003F01C9" w:rsidP="003D13E2">
            <w:pPr>
              <w:rPr>
                <w:rFonts w:ascii="Times New Roman" w:hAnsi="Times New Roman"/>
              </w:rPr>
            </w:pPr>
            <w:r w:rsidRPr="00345232">
              <w:rPr>
                <w:rFonts w:ascii="Times New Roman" w:hAnsi="Times New Roman"/>
              </w:rPr>
              <w:t>8. Health and Nutrition Improvements</w:t>
            </w:r>
          </w:p>
          <w:p w:rsidR="003F01C9" w:rsidRPr="00D128A5" w:rsidRDefault="003F01C9" w:rsidP="003D13E2">
            <w:pPr>
              <w:shd w:val="clear" w:color="auto" w:fill="FFFFFF"/>
              <w:spacing w:before="60" w:after="60"/>
              <w:ind w:left="360" w:hanging="360"/>
              <w:jc w:val="left"/>
              <w:rPr>
                <w:rFonts w:asciiTheme="majorHAnsi" w:hAnsiTheme="majorHAnsi"/>
                <w:sz w:val="22"/>
              </w:rPr>
            </w:pPr>
          </w:p>
        </w:tc>
      </w:tr>
      <w:tr w:rsidR="003F01C9" w:rsidRPr="00A32CD9" w:rsidTr="003D13E2">
        <w:trPr>
          <w:trHeight w:val="369"/>
        </w:trPr>
        <w:tc>
          <w:tcPr>
            <w:tcW w:w="5000" w:type="pct"/>
            <w:gridSpan w:val="2"/>
          </w:tcPr>
          <w:p w:rsidR="003F01C9" w:rsidRPr="00A32CD9" w:rsidRDefault="003F01C9" w:rsidP="003F01C9">
            <w:pPr>
              <w:pStyle w:val="ListParagraph"/>
              <w:numPr>
                <w:ilvl w:val="0"/>
                <w:numId w:val="18"/>
              </w:numPr>
              <w:shd w:val="clear" w:color="auto" w:fill="FFFFFF"/>
              <w:spacing w:before="60" w:after="60" w:line="259" w:lineRule="auto"/>
              <w:contextualSpacing w:val="0"/>
              <w:jc w:val="left"/>
              <w:rPr>
                <w:rFonts w:asciiTheme="majorHAnsi" w:hAnsiTheme="majorHAnsi"/>
                <w:b/>
                <w:bCs/>
                <w:sz w:val="22"/>
              </w:rPr>
            </w:pPr>
            <w:r w:rsidRPr="00A32CD9">
              <w:rPr>
                <w:rFonts w:asciiTheme="majorHAnsi" w:hAnsiTheme="majorHAnsi"/>
                <w:sz w:val="22"/>
              </w:rPr>
              <w:lastRenderedPageBreak/>
              <w:t xml:space="preserve">Among these results, has the good practice led to improvements in terms of </w:t>
            </w:r>
            <w:r w:rsidRPr="00A32CD9">
              <w:rPr>
                <w:rFonts w:asciiTheme="majorHAnsi" w:hAnsiTheme="majorHAnsi"/>
                <w:b/>
                <w:bCs/>
                <w:sz w:val="22"/>
              </w:rPr>
              <w:t>gender equality, women’s empowerment, and/or</w:t>
            </w:r>
            <w:r w:rsidRPr="00A32CD9">
              <w:rPr>
                <w:rFonts w:asciiTheme="majorHAnsi" w:hAnsiTheme="majorHAnsi"/>
                <w:sz w:val="22"/>
              </w:rPr>
              <w:t xml:space="preserve"> </w:t>
            </w:r>
            <w:r w:rsidRPr="00A32CD9">
              <w:rPr>
                <w:rFonts w:asciiTheme="majorHAnsi" w:hAnsiTheme="majorHAnsi"/>
                <w:b/>
                <w:bCs/>
                <w:sz w:val="22"/>
              </w:rPr>
              <w:t>social inclusion</w:t>
            </w:r>
            <w:r w:rsidRPr="00A32CD9">
              <w:rPr>
                <w:rFonts w:asciiTheme="majorHAnsi" w:hAnsiTheme="majorHAnsi"/>
                <w:sz w:val="22"/>
              </w:rPr>
              <w:t>?</w:t>
            </w:r>
          </w:p>
          <w:p w:rsidR="003F01C9" w:rsidRDefault="003F01C9" w:rsidP="003D13E2">
            <w:pPr>
              <w:pStyle w:val="ListParagraph"/>
              <w:shd w:val="clear" w:color="auto" w:fill="FFFFFF"/>
              <w:spacing w:before="60" w:after="60"/>
              <w:jc w:val="left"/>
              <w:rPr>
                <w:rFonts w:asciiTheme="majorHAnsi" w:hAnsiTheme="majorHAnsi"/>
                <w:i/>
                <w:iCs/>
                <w:sz w:val="22"/>
              </w:rPr>
            </w:pPr>
            <w:r w:rsidRPr="00A32CD9">
              <w:rPr>
                <w:rFonts w:asciiTheme="majorHAnsi" w:hAnsiTheme="majorHAnsi"/>
                <w:b/>
                <w:bCs/>
                <w:sz w:val="22"/>
              </w:rPr>
              <w:br/>
            </w:r>
            <w:r w:rsidRPr="00A32CD9">
              <w:rPr>
                <w:rFonts w:asciiTheme="majorHAnsi" w:hAnsiTheme="majorHAnsi"/>
                <w:i/>
                <w:iCs/>
                <w:sz w:val="22"/>
              </w:rPr>
              <w:t xml:space="preserve">Describe the </w:t>
            </w:r>
            <w:r w:rsidRPr="00A32CD9">
              <w:rPr>
                <w:rFonts w:asciiTheme="majorHAnsi" w:hAnsiTheme="majorHAnsi"/>
                <w:b/>
                <w:bCs/>
                <w:i/>
                <w:iCs/>
                <w:sz w:val="22"/>
              </w:rPr>
              <w:t>behavioral changes</w:t>
            </w:r>
            <w:r w:rsidRPr="00A32CD9">
              <w:rPr>
                <w:rFonts w:asciiTheme="majorHAnsi" w:hAnsiTheme="majorHAnsi"/>
                <w:i/>
                <w:iCs/>
                <w:sz w:val="22"/>
              </w:rPr>
              <w:t xml:space="preserve"> in terms of gender that the good practice promotes, emphasizing agency, leadership, and participation in local governance. Include efforts to challenge discriminatory norms and unequal power dynamics. Highlight also how the intervention has supported the well-being (including psychological resilience) of marginalized groups and enhanced their inclusion and participation in decision-making processes.    </w:t>
            </w:r>
          </w:p>
          <w:p w:rsidR="003F01C9" w:rsidRPr="00151D7C" w:rsidRDefault="003F01C9" w:rsidP="003D13E2">
            <w:pPr>
              <w:rPr>
                <w:rFonts w:ascii="Times New Roman" w:hAnsi="Times New Roman"/>
                <w:b/>
              </w:rPr>
            </w:pPr>
            <w:r>
              <w:rPr>
                <w:rFonts w:asciiTheme="majorHAnsi" w:hAnsiTheme="majorHAnsi"/>
                <w:b/>
                <w:bCs/>
                <w:sz w:val="22"/>
              </w:rPr>
              <w:t xml:space="preserve">      </w:t>
            </w:r>
            <w:r w:rsidRPr="00151D7C">
              <w:rPr>
                <w:rFonts w:ascii="Times New Roman" w:hAnsi="Times New Roman"/>
                <w:b/>
              </w:rPr>
              <w:t>Improvements in Gender Equality, Women’s Empowerment, and Social Inclusion</w:t>
            </w:r>
          </w:p>
          <w:p w:rsidR="003F01C9" w:rsidRPr="00151D7C" w:rsidRDefault="003F01C9" w:rsidP="003D13E2">
            <w:pPr>
              <w:rPr>
                <w:rFonts w:ascii="Times New Roman" w:hAnsi="Times New Roman"/>
              </w:rPr>
            </w:pPr>
            <w:r w:rsidRPr="00151D7C">
              <w:rPr>
                <w:rFonts w:ascii="Times New Roman" w:hAnsi="Times New Roman"/>
              </w:rPr>
              <w:t>Our community engagement initiative has significantly contributed to advancements in gender equality, women’s empowerment, and social inclusion. Below are detailed descriptions of the behavioral changes promoted, efforts to challenge discriminatory norms, and the overall impact on marginalized groups.</w:t>
            </w:r>
          </w:p>
          <w:p w:rsidR="003F01C9" w:rsidRPr="00151D7C" w:rsidRDefault="003F01C9" w:rsidP="003D13E2">
            <w:pPr>
              <w:rPr>
                <w:rFonts w:ascii="Times New Roman" w:hAnsi="Times New Roman"/>
                <w:b/>
              </w:rPr>
            </w:pPr>
            <w:r w:rsidRPr="00151D7C">
              <w:rPr>
                <w:rFonts w:ascii="Times New Roman" w:hAnsi="Times New Roman"/>
                <w:b/>
              </w:rPr>
              <w:t>1. Promoting Gender Equality and Women’s Empowerment</w:t>
            </w:r>
          </w:p>
          <w:p w:rsidR="003F01C9" w:rsidRPr="00151D7C" w:rsidRDefault="003F01C9" w:rsidP="003D13E2">
            <w:pPr>
              <w:rPr>
                <w:rFonts w:ascii="Times New Roman" w:hAnsi="Times New Roman"/>
                <w:b/>
              </w:rPr>
            </w:pPr>
            <w:r w:rsidRPr="00151D7C">
              <w:rPr>
                <w:rFonts w:ascii="Times New Roman" w:hAnsi="Times New Roman"/>
                <w:b/>
              </w:rPr>
              <w:t>Behavioral Changes:</w:t>
            </w:r>
          </w:p>
          <w:p w:rsidR="003F01C9" w:rsidRPr="00151D7C" w:rsidRDefault="003F01C9" w:rsidP="003D13E2">
            <w:pPr>
              <w:rPr>
                <w:rFonts w:ascii="Times New Roman" w:hAnsi="Times New Roman"/>
              </w:rPr>
            </w:pPr>
            <w:r w:rsidRPr="00151D7C">
              <w:rPr>
                <w:rFonts w:ascii="Times New Roman" w:hAnsi="Times New Roman"/>
                <w:b/>
              </w:rPr>
              <w:t>Increased Agency:</w:t>
            </w:r>
            <w:r w:rsidRPr="00151D7C">
              <w:rPr>
                <w:rFonts w:ascii="Times New Roman" w:hAnsi="Times New Roman"/>
              </w:rPr>
              <w:t xml:space="preserve"> Women participants reported greater confidence in their abilities to make decisions regarding agricultural practices, household finances, and community involvement. </w:t>
            </w:r>
          </w:p>
          <w:p w:rsidR="00800EFC" w:rsidRDefault="003F01C9" w:rsidP="003D13E2">
            <w:pPr>
              <w:rPr>
                <w:rFonts w:ascii="Times New Roman" w:hAnsi="Times New Roman"/>
              </w:rPr>
            </w:pPr>
            <w:r w:rsidRPr="00151D7C">
              <w:rPr>
                <w:rFonts w:ascii="Times New Roman" w:hAnsi="Times New Roman"/>
                <w:b/>
              </w:rPr>
              <w:t>Leadership Roles:</w:t>
            </w:r>
            <w:r w:rsidRPr="00151D7C">
              <w:rPr>
                <w:rFonts w:ascii="Times New Roman" w:hAnsi="Times New Roman"/>
              </w:rPr>
              <w:t xml:space="preserve"> Training initiatives have led to women stepping into leadership positions within cooperatives and local organizations. </w:t>
            </w:r>
          </w:p>
          <w:p w:rsidR="003F01C9" w:rsidRPr="00151D7C" w:rsidRDefault="003F01C9" w:rsidP="003D13E2">
            <w:pPr>
              <w:rPr>
                <w:rFonts w:ascii="Times New Roman" w:hAnsi="Times New Roman"/>
                <w:b/>
              </w:rPr>
            </w:pPr>
            <w:r w:rsidRPr="00151D7C">
              <w:rPr>
                <w:rFonts w:ascii="Times New Roman" w:hAnsi="Times New Roman"/>
                <w:b/>
              </w:rPr>
              <w:t>Challenging Discriminatory Norms:</w:t>
            </w:r>
          </w:p>
          <w:p w:rsidR="00800EFC" w:rsidRDefault="003F01C9" w:rsidP="003D13E2">
            <w:pPr>
              <w:rPr>
                <w:rFonts w:ascii="Times New Roman" w:hAnsi="Times New Roman"/>
              </w:rPr>
            </w:pPr>
            <w:r w:rsidRPr="00151D7C">
              <w:rPr>
                <w:rFonts w:ascii="Times New Roman" w:hAnsi="Times New Roman"/>
                <w:b/>
              </w:rPr>
              <w:t>Awareness Campaigns:</w:t>
            </w:r>
            <w:r w:rsidRPr="00151D7C">
              <w:rPr>
                <w:rFonts w:ascii="Times New Roman" w:hAnsi="Times New Roman"/>
              </w:rPr>
              <w:t xml:space="preserve"> Community workshops and campaigns have successfully raised awareness about gender equality and the importance of women’s contributions to agriculture and local governance. </w:t>
            </w:r>
          </w:p>
          <w:p w:rsidR="003F01C9" w:rsidRPr="00151D7C" w:rsidRDefault="003F01C9" w:rsidP="003D13E2">
            <w:pPr>
              <w:rPr>
                <w:rFonts w:ascii="Times New Roman" w:hAnsi="Times New Roman"/>
              </w:rPr>
            </w:pPr>
            <w:r w:rsidRPr="00151D7C">
              <w:rPr>
                <w:rFonts w:ascii="Times New Roman" w:hAnsi="Times New Roman"/>
                <w:b/>
              </w:rPr>
              <w:t>Male Engagement:</w:t>
            </w:r>
            <w:r w:rsidRPr="00151D7C">
              <w:rPr>
                <w:rFonts w:ascii="Times New Roman" w:hAnsi="Times New Roman"/>
              </w:rPr>
              <w:t xml:space="preserve"> Programs actively involve men as allies in promoting gender equality, encouraging them to support women’s leadership and participation. </w:t>
            </w:r>
          </w:p>
          <w:p w:rsidR="003F01C9" w:rsidRPr="00151D7C" w:rsidRDefault="003F01C9" w:rsidP="003D13E2">
            <w:pPr>
              <w:rPr>
                <w:rFonts w:ascii="Times New Roman" w:hAnsi="Times New Roman"/>
                <w:b/>
              </w:rPr>
            </w:pPr>
            <w:r w:rsidRPr="00151D7C">
              <w:rPr>
                <w:rFonts w:ascii="Times New Roman" w:hAnsi="Times New Roman"/>
                <w:b/>
              </w:rPr>
              <w:t>2. Enhancing Participation in Local Governance</w:t>
            </w:r>
          </w:p>
          <w:p w:rsidR="00800EFC" w:rsidRPr="00345232" w:rsidRDefault="003F01C9" w:rsidP="00800EFC">
            <w:pPr>
              <w:pStyle w:val="ListParagraph"/>
              <w:numPr>
                <w:ilvl w:val="0"/>
                <w:numId w:val="20"/>
              </w:numPr>
              <w:rPr>
                <w:rFonts w:ascii="Times New Roman" w:hAnsi="Times New Roman"/>
              </w:rPr>
            </w:pPr>
            <w:r w:rsidRPr="00345232">
              <w:rPr>
                <w:rFonts w:ascii="Times New Roman" w:hAnsi="Times New Roman"/>
              </w:rPr>
              <w:t xml:space="preserve">Increased Participation: </w:t>
            </w:r>
          </w:p>
          <w:p w:rsidR="00800EFC" w:rsidRPr="00345232" w:rsidRDefault="003F01C9" w:rsidP="00800EFC">
            <w:pPr>
              <w:pStyle w:val="ListParagraph"/>
              <w:numPr>
                <w:ilvl w:val="0"/>
                <w:numId w:val="20"/>
              </w:numPr>
              <w:rPr>
                <w:rFonts w:ascii="Times New Roman" w:hAnsi="Times New Roman"/>
              </w:rPr>
            </w:pPr>
            <w:r w:rsidRPr="00345232">
              <w:rPr>
                <w:rFonts w:ascii="Times New Roman" w:hAnsi="Times New Roman"/>
              </w:rPr>
              <w:t xml:space="preserve">Decision-Making Involvement: </w:t>
            </w:r>
          </w:p>
          <w:p w:rsidR="003F01C9" w:rsidRPr="00151D7C" w:rsidRDefault="003F01C9" w:rsidP="003D13E2">
            <w:pPr>
              <w:rPr>
                <w:rFonts w:ascii="Times New Roman" w:hAnsi="Times New Roman"/>
                <w:b/>
              </w:rPr>
            </w:pPr>
            <w:r w:rsidRPr="00151D7C">
              <w:rPr>
                <w:rFonts w:ascii="Times New Roman" w:hAnsi="Times New Roman"/>
                <w:b/>
              </w:rPr>
              <w:t>3. Supporting Marginalized Groups</w:t>
            </w:r>
          </w:p>
          <w:p w:rsidR="00800EFC" w:rsidRPr="00345232" w:rsidRDefault="003F01C9" w:rsidP="00800EFC">
            <w:pPr>
              <w:pStyle w:val="ListParagraph"/>
              <w:numPr>
                <w:ilvl w:val="0"/>
                <w:numId w:val="19"/>
              </w:numPr>
              <w:rPr>
                <w:rFonts w:ascii="Times New Roman" w:hAnsi="Times New Roman"/>
              </w:rPr>
            </w:pPr>
            <w:r w:rsidRPr="00345232">
              <w:rPr>
                <w:rFonts w:ascii="Times New Roman" w:hAnsi="Times New Roman"/>
              </w:rPr>
              <w:t xml:space="preserve">Inclusion of Marginalized Groups: </w:t>
            </w:r>
          </w:p>
          <w:p w:rsidR="003F01C9" w:rsidRPr="00800EFC" w:rsidRDefault="003F01C9" w:rsidP="00800EFC">
            <w:pPr>
              <w:pStyle w:val="ListParagraph"/>
              <w:numPr>
                <w:ilvl w:val="0"/>
                <w:numId w:val="19"/>
              </w:numPr>
              <w:rPr>
                <w:rFonts w:asciiTheme="majorHAnsi" w:hAnsiTheme="majorHAnsi"/>
                <w:b/>
                <w:bCs/>
                <w:sz w:val="22"/>
              </w:rPr>
            </w:pPr>
            <w:r w:rsidRPr="00345232">
              <w:rPr>
                <w:rFonts w:ascii="Times New Roman" w:hAnsi="Times New Roman"/>
              </w:rPr>
              <w:t>Empowerment and Resilience:</w:t>
            </w:r>
            <w:r w:rsidRPr="00800EFC">
              <w:rPr>
                <w:rFonts w:ascii="Times New Roman" w:hAnsi="Times New Roman"/>
              </w:rPr>
              <w:t xml:space="preserve"> </w:t>
            </w:r>
          </w:p>
        </w:tc>
      </w:tr>
      <w:tr w:rsidR="003F01C9" w:rsidRPr="00A32CD9" w:rsidTr="003D13E2">
        <w:trPr>
          <w:trHeight w:val="369"/>
        </w:trPr>
        <w:tc>
          <w:tcPr>
            <w:tcW w:w="5000" w:type="pct"/>
            <w:gridSpan w:val="2"/>
          </w:tcPr>
          <w:p w:rsidR="003F01C9" w:rsidRPr="00A32CD9" w:rsidRDefault="003F01C9" w:rsidP="003F01C9">
            <w:pPr>
              <w:pStyle w:val="ListParagraph"/>
              <w:numPr>
                <w:ilvl w:val="0"/>
                <w:numId w:val="18"/>
              </w:numPr>
              <w:shd w:val="clear" w:color="auto" w:fill="FFFFFF"/>
              <w:spacing w:before="60" w:after="60" w:line="259" w:lineRule="auto"/>
              <w:contextualSpacing w:val="0"/>
              <w:jc w:val="left"/>
              <w:rPr>
                <w:rFonts w:asciiTheme="majorHAnsi" w:hAnsiTheme="majorHAnsi"/>
                <w:sz w:val="22"/>
              </w:rPr>
            </w:pPr>
            <w:r w:rsidRPr="00A32CD9">
              <w:rPr>
                <w:rFonts w:asciiTheme="majorHAnsi" w:hAnsiTheme="majorHAnsi" w:cs="Calibri"/>
                <w:sz w:val="22"/>
                <w:lang w:eastAsia="en-GB"/>
              </w:rPr>
              <w:lastRenderedPageBreak/>
              <w:t xml:space="preserve">What </w:t>
            </w:r>
            <w:r w:rsidRPr="00A32CD9">
              <w:rPr>
                <w:rFonts w:asciiTheme="majorHAnsi" w:hAnsiTheme="majorHAnsi" w:cs="Calibri"/>
                <w:b/>
                <w:bCs/>
                <w:sz w:val="22"/>
                <w:lang w:eastAsia="en-GB"/>
              </w:rPr>
              <w:t>key challenges</w:t>
            </w:r>
            <w:r w:rsidRPr="00A32CD9">
              <w:rPr>
                <w:rFonts w:asciiTheme="majorHAnsi" w:hAnsiTheme="majorHAnsi" w:cs="Calibri"/>
                <w:sz w:val="22"/>
                <w:lang w:eastAsia="en-GB"/>
              </w:rPr>
              <w:t xml:space="preserve"> did you encounter while implementing</w:t>
            </w:r>
            <w:r w:rsidRPr="00A32CD9">
              <w:rPr>
                <w:rFonts w:asciiTheme="majorHAnsi" w:hAnsiTheme="majorHAnsi" w:cs="Calibri"/>
                <w:b/>
                <w:bCs/>
                <w:sz w:val="22"/>
                <w:lang w:eastAsia="en-GB"/>
              </w:rPr>
              <w:t xml:space="preserve"> the community engagement activities</w:t>
            </w:r>
            <w:r w:rsidRPr="00A32CD9">
              <w:rPr>
                <w:rFonts w:asciiTheme="majorHAnsi" w:hAnsiTheme="majorHAnsi" w:cs="Calibri"/>
                <w:sz w:val="22"/>
                <w:lang w:eastAsia="en-GB"/>
              </w:rPr>
              <w:t xml:space="preserve">, and </w:t>
            </w:r>
            <w:r w:rsidRPr="00A32CD9">
              <w:rPr>
                <w:rFonts w:asciiTheme="majorHAnsi" w:hAnsiTheme="majorHAnsi" w:cs="Calibri"/>
                <w:b/>
                <w:bCs/>
                <w:sz w:val="22"/>
                <w:lang w:eastAsia="en-GB"/>
              </w:rPr>
              <w:t>how did you address them</w:t>
            </w:r>
            <w:r w:rsidRPr="00A32CD9">
              <w:rPr>
                <w:rFonts w:asciiTheme="majorHAnsi" w:hAnsiTheme="majorHAnsi" w:cs="Calibri"/>
                <w:sz w:val="22"/>
                <w:lang w:eastAsia="en-GB"/>
              </w:rPr>
              <w:t>?</w:t>
            </w:r>
            <w:r w:rsidRPr="00A32CD9">
              <w:rPr>
                <w:rFonts w:asciiTheme="majorHAnsi" w:hAnsiTheme="majorHAnsi" w:cs="Calibri"/>
                <w:sz w:val="22"/>
                <w:lang w:eastAsia="en-GB"/>
              </w:rPr>
              <w:br/>
            </w:r>
          </w:p>
          <w:p w:rsidR="003F01C9" w:rsidRDefault="003F01C9" w:rsidP="003D13E2">
            <w:pPr>
              <w:pStyle w:val="ListParagraph"/>
              <w:shd w:val="clear" w:color="auto" w:fill="FFFFFF"/>
              <w:spacing w:before="60" w:after="60"/>
              <w:jc w:val="left"/>
              <w:rPr>
                <w:rFonts w:asciiTheme="majorHAnsi" w:hAnsiTheme="majorHAnsi" w:cs="Calibri"/>
                <w:i/>
                <w:iCs/>
                <w:sz w:val="22"/>
                <w:lang w:eastAsia="en-GB"/>
              </w:rPr>
            </w:pPr>
            <w:r w:rsidRPr="00A32CD9">
              <w:rPr>
                <w:rFonts w:asciiTheme="majorHAnsi" w:hAnsiTheme="majorHAnsi" w:cs="Calibri"/>
                <w:i/>
                <w:iCs/>
                <w:sz w:val="22"/>
                <w:lang w:eastAsia="en-GB"/>
              </w:rPr>
              <w:t xml:space="preserve">Include any resistance from communities, pushback, or issues related to unequal power dynamics, if applicable. </w:t>
            </w:r>
          </w:p>
          <w:p w:rsidR="003F01C9" w:rsidRPr="00151D7C" w:rsidRDefault="003F01C9" w:rsidP="003D13E2">
            <w:pPr>
              <w:rPr>
                <w:b/>
              </w:rPr>
            </w:pPr>
            <w:r>
              <w:rPr>
                <w:rFonts w:asciiTheme="majorHAnsi" w:hAnsiTheme="majorHAnsi"/>
                <w:sz w:val="22"/>
              </w:rPr>
              <w:t xml:space="preserve">       </w:t>
            </w:r>
            <w:r w:rsidRPr="00151D7C">
              <w:rPr>
                <w:b/>
              </w:rPr>
              <w:t>Key Challenges Encountered in Implementing Community Engagement Activities</w:t>
            </w:r>
          </w:p>
          <w:p w:rsidR="003F01C9" w:rsidRDefault="003F01C9" w:rsidP="003D13E2">
            <w:r>
              <w:t>Implementing community engagement activities for inclusive rural transformation presented several challenges. Below are some of the key challenges encountered, along with the strategies used to address them.</w:t>
            </w:r>
          </w:p>
          <w:p w:rsidR="003F01C9" w:rsidRPr="00345232" w:rsidRDefault="003F01C9" w:rsidP="003D13E2">
            <w:r w:rsidRPr="00151D7C">
              <w:rPr>
                <w:b/>
              </w:rPr>
              <w:t>1</w:t>
            </w:r>
            <w:r w:rsidRPr="00345232">
              <w:t>. Resistance to Change</w:t>
            </w:r>
          </w:p>
          <w:p w:rsidR="003F01C9" w:rsidRPr="00345232" w:rsidRDefault="003F01C9" w:rsidP="003D13E2">
            <w:r w:rsidRPr="00345232">
              <w:t>2. Unequal Power Dynamics</w:t>
            </w:r>
          </w:p>
          <w:p w:rsidR="003F01C9" w:rsidRPr="00345232" w:rsidRDefault="003F01C9" w:rsidP="003D13E2">
            <w:r w:rsidRPr="00345232">
              <w:t>3. Limited Participation from Marginalized Groups</w:t>
            </w:r>
          </w:p>
          <w:p w:rsidR="003F01C9" w:rsidRPr="00345232" w:rsidRDefault="003F01C9" w:rsidP="003D13E2">
            <w:r w:rsidRPr="00345232">
              <w:t>4. Resource Constraints</w:t>
            </w:r>
          </w:p>
          <w:p w:rsidR="003F01C9" w:rsidRPr="00345232" w:rsidRDefault="003F01C9" w:rsidP="003D13E2">
            <w:r w:rsidRPr="00345232">
              <w:t>5. Cultural Sensitivity</w:t>
            </w:r>
          </w:p>
          <w:p w:rsidR="003F01C9" w:rsidRPr="00093B4F" w:rsidRDefault="003F01C9" w:rsidP="003D13E2">
            <w:pPr>
              <w:shd w:val="clear" w:color="auto" w:fill="FFFFFF"/>
              <w:spacing w:before="60" w:after="60"/>
              <w:ind w:left="360" w:hanging="360"/>
              <w:jc w:val="left"/>
              <w:rPr>
                <w:rFonts w:asciiTheme="majorHAnsi" w:hAnsiTheme="majorHAnsi"/>
                <w:sz w:val="22"/>
              </w:rPr>
            </w:pPr>
          </w:p>
        </w:tc>
      </w:tr>
      <w:tr w:rsidR="003F01C9" w:rsidRPr="00A32CD9" w:rsidTr="003D13E2">
        <w:trPr>
          <w:trHeight w:val="369"/>
        </w:trPr>
        <w:tc>
          <w:tcPr>
            <w:tcW w:w="5000" w:type="pct"/>
            <w:gridSpan w:val="2"/>
          </w:tcPr>
          <w:p w:rsidR="003F01C9" w:rsidRPr="00093B4F" w:rsidRDefault="003F01C9" w:rsidP="003F01C9">
            <w:pPr>
              <w:pStyle w:val="ListParagraph"/>
              <w:numPr>
                <w:ilvl w:val="0"/>
                <w:numId w:val="18"/>
              </w:numPr>
              <w:shd w:val="clear" w:color="auto" w:fill="FFFFFF"/>
              <w:spacing w:before="60" w:after="60" w:line="259" w:lineRule="auto"/>
              <w:contextualSpacing w:val="0"/>
              <w:rPr>
                <w:rFonts w:asciiTheme="majorHAnsi" w:hAnsiTheme="majorHAnsi"/>
                <w:sz w:val="22"/>
              </w:rPr>
            </w:pPr>
            <w:r w:rsidRPr="00A32CD9">
              <w:rPr>
                <w:rFonts w:asciiTheme="majorHAnsi" w:hAnsiTheme="majorHAnsi" w:cs="Calibri"/>
                <w:color w:val="000000" w:themeColor="text1"/>
                <w:sz w:val="22"/>
                <w:lang w:eastAsia="en-GB"/>
              </w:rPr>
              <w:t xml:space="preserve">What are the key </w:t>
            </w:r>
            <w:r w:rsidRPr="00A32CD9">
              <w:rPr>
                <w:rFonts w:asciiTheme="majorHAnsi" w:hAnsiTheme="majorHAnsi" w:cs="Calibri"/>
                <w:b/>
                <w:bCs/>
                <w:color w:val="000000" w:themeColor="text1"/>
                <w:sz w:val="22"/>
                <w:lang w:eastAsia="en-GB"/>
              </w:rPr>
              <w:t xml:space="preserve">lesson learned </w:t>
            </w:r>
            <w:r w:rsidRPr="00A32CD9">
              <w:rPr>
                <w:rFonts w:asciiTheme="majorHAnsi" w:hAnsiTheme="majorHAnsi" w:cs="Calibri"/>
                <w:color w:val="000000" w:themeColor="text1"/>
                <w:sz w:val="22"/>
                <w:lang w:eastAsia="en-GB"/>
              </w:rPr>
              <w:t xml:space="preserve">from your community engagement good practice? </w:t>
            </w:r>
          </w:p>
          <w:p w:rsidR="003F01C9" w:rsidRPr="00E201DF" w:rsidRDefault="003F01C9" w:rsidP="003D13E2">
            <w:pPr>
              <w:rPr>
                <w:rFonts w:ascii="Times New Roman" w:hAnsi="Times New Roman"/>
                <w:b/>
              </w:rPr>
            </w:pPr>
            <w:r w:rsidRPr="00E201DF">
              <w:rPr>
                <w:rFonts w:ascii="Times New Roman" w:hAnsi="Times New Roman"/>
                <w:b/>
              </w:rPr>
              <w:t>Key Lessons Learned from Community Engagement Good Practice</w:t>
            </w:r>
          </w:p>
          <w:p w:rsidR="003F01C9" w:rsidRPr="00E201DF" w:rsidRDefault="003F01C9" w:rsidP="003D13E2">
            <w:pPr>
              <w:rPr>
                <w:rFonts w:ascii="Times New Roman" w:hAnsi="Times New Roman"/>
              </w:rPr>
            </w:pPr>
            <w:r w:rsidRPr="00E201DF">
              <w:rPr>
                <w:rFonts w:ascii="Times New Roman" w:hAnsi="Times New Roman"/>
              </w:rPr>
              <w:t>The implementation of our community engagement initiative has provided valuable insights that can inform future efforts in promoting inclusive rural transformation and gender equality. Here are the key lessons learned:</w:t>
            </w:r>
          </w:p>
          <w:p w:rsidR="003F01C9" w:rsidRPr="00E201DF" w:rsidRDefault="003F01C9" w:rsidP="003D13E2">
            <w:pPr>
              <w:rPr>
                <w:rFonts w:ascii="Times New Roman" w:hAnsi="Times New Roman"/>
              </w:rPr>
            </w:pPr>
            <w:r w:rsidRPr="00E201DF">
              <w:rPr>
                <w:rFonts w:ascii="Times New Roman" w:hAnsi="Times New Roman"/>
              </w:rPr>
              <w:t>1. Importance of Local Context</w:t>
            </w:r>
          </w:p>
          <w:p w:rsidR="003F01C9" w:rsidRPr="00E201DF" w:rsidRDefault="003F01C9" w:rsidP="003D13E2">
            <w:pPr>
              <w:rPr>
                <w:rFonts w:ascii="Times New Roman" w:hAnsi="Times New Roman"/>
              </w:rPr>
            </w:pPr>
            <w:r w:rsidRPr="00E201DF">
              <w:rPr>
                <w:rFonts w:ascii="Times New Roman" w:hAnsi="Times New Roman"/>
              </w:rPr>
              <w:t>2. Empowerment through Capacity Building</w:t>
            </w:r>
          </w:p>
          <w:p w:rsidR="003F01C9" w:rsidRPr="00E201DF" w:rsidRDefault="003F01C9" w:rsidP="003D13E2">
            <w:pPr>
              <w:rPr>
                <w:rFonts w:ascii="Times New Roman" w:hAnsi="Times New Roman"/>
              </w:rPr>
            </w:pPr>
            <w:r w:rsidRPr="00E201DF">
              <w:rPr>
                <w:rFonts w:ascii="Times New Roman" w:hAnsi="Times New Roman"/>
              </w:rPr>
              <w:t>3. Collaboration is Key</w:t>
            </w:r>
          </w:p>
          <w:p w:rsidR="003F01C9" w:rsidRPr="00E201DF" w:rsidRDefault="003F01C9" w:rsidP="003D13E2">
            <w:pPr>
              <w:rPr>
                <w:rFonts w:ascii="Times New Roman" w:hAnsi="Times New Roman"/>
              </w:rPr>
            </w:pPr>
            <w:r w:rsidRPr="00E201DF">
              <w:rPr>
                <w:rFonts w:ascii="Times New Roman" w:hAnsi="Times New Roman"/>
              </w:rPr>
              <w:t>4. Engage Men as Allies</w:t>
            </w:r>
          </w:p>
          <w:p w:rsidR="003F01C9" w:rsidRPr="00E201DF" w:rsidRDefault="003F01C9" w:rsidP="003D13E2">
            <w:pPr>
              <w:rPr>
                <w:rFonts w:ascii="Times New Roman" w:hAnsi="Times New Roman"/>
              </w:rPr>
            </w:pPr>
            <w:r w:rsidRPr="00E201DF">
              <w:rPr>
                <w:rFonts w:ascii="Times New Roman" w:hAnsi="Times New Roman"/>
              </w:rPr>
              <w:t>5. Utilize Participatory Methods</w:t>
            </w:r>
          </w:p>
          <w:p w:rsidR="003F01C9" w:rsidRPr="00E201DF" w:rsidRDefault="003F01C9" w:rsidP="003D13E2">
            <w:pPr>
              <w:rPr>
                <w:rFonts w:ascii="Times New Roman" w:hAnsi="Times New Roman"/>
              </w:rPr>
            </w:pPr>
            <w:r w:rsidRPr="00E201DF">
              <w:rPr>
                <w:rFonts w:ascii="Times New Roman" w:hAnsi="Times New Roman"/>
              </w:rPr>
              <w:t>6. Flexibility and Adaptability</w:t>
            </w:r>
          </w:p>
          <w:p w:rsidR="003F01C9" w:rsidRPr="00E201DF" w:rsidRDefault="003F01C9" w:rsidP="003D13E2">
            <w:pPr>
              <w:rPr>
                <w:rFonts w:ascii="Times New Roman" w:hAnsi="Times New Roman"/>
              </w:rPr>
            </w:pPr>
            <w:r w:rsidRPr="00E201DF">
              <w:rPr>
                <w:rFonts w:ascii="Times New Roman" w:hAnsi="Times New Roman"/>
              </w:rPr>
              <w:t>7. Sustainability Focus</w:t>
            </w:r>
          </w:p>
          <w:p w:rsidR="003F01C9" w:rsidRPr="00E201DF" w:rsidRDefault="003F01C9" w:rsidP="003D13E2">
            <w:pPr>
              <w:rPr>
                <w:rFonts w:ascii="Times New Roman" w:hAnsi="Times New Roman"/>
              </w:rPr>
            </w:pPr>
            <w:r w:rsidRPr="00E201DF">
              <w:rPr>
                <w:rFonts w:ascii="Times New Roman" w:hAnsi="Times New Roman"/>
              </w:rPr>
              <w:t>8. Addressing Power Dynamics</w:t>
            </w:r>
          </w:p>
          <w:p w:rsidR="003F01C9" w:rsidRPr="00E201DF" w:rsidRDefault="003F01C9" w:rsidP="003D13E2">
            <w:pPr>
              <w:rPr>
                <w:rFonts w:ascii="Times New Roman" w:hAnsi="Times New Roman"/>
              </w:rPr>
            </w:pPr>
            <w:r w:rsidRPr="00E201DF">
              <w:rPr>
                <w:rFonts w:ascii="Times New Roman" w:hAnsi="Times New Roman"/>
              </w:rPr>
              <w:t>9. Effective Communication is Crucial</w:t>
            </w:r>
          </w:p>
          <w:p w:rsidR="003F01C9" w:rsidRPr="00A32CD9" w:rsidRDefault="003F01C9" w:rsidP="003D13E2">
            <w:pPr>
              <w:pStyle w:val="ListParagraph"/>
              <w:shd w:val="clear" w:color="auto" w:fill="FFFFFF"/>
              <w:spacing w:before="60" w:after="60"/>
              <w:rPr>
                <w:rFonts w:asciiTheme="majorHAnsi" w:hAnsiTheme="majorHAnsi"/>
                <w:sz w:val="22"/>
              </w:rPr>
            </w:pPr>
          </w:p>
        </w:tc>
      </w:tr>
      <w:tr w:rsidR="003F01C9" w:rsidRPr="00A32CD9" w:rsidTr="003D13E2">
        <w:trPr>
          <w:trHeight w:val="369"/>
        </w:trPr>
        <w:tc>
          <w:tcPr>
            <w:tcW w:w="5000" w:type="pct"/>
            <w:gridSpan w:val="2"/>
          </w:tcPr>
          <w:p w:rsidR="003F01C9" w:rsidRPr="00C52819" w:rsidRDefault="003F01C9" w:rsidP="003F01C9">
            <w:pPr>
              <w:pStyle w:val="ListParagraph"/>
              <w:numPr>
                <w:ilvl w:val="0"/>
                <w:numId w:val="18"/>
              </w:numPr>
              <w:shd w:val="clear" w:color="auto" w:fill="FFFFFF"/>
              <w:spacing w:before="60" w:after="60" w:line="259" w:lineRule="auto"/>
              <w:contextualSpacing w:val="0"/>
              <w:jc w:val="left"/>
              <w:rPr>
                <w:rFonts w:asciiTheme="majorHAnsi" w:hAnsiTheme="majorHAnsi" w:cs="Calibri"/>
                <w:sz w:val="22"/>
                <w:lang w:val="en-GB" w:eastAsia="en-GB"/>
              </w:rPr>
            </w:pPr>
            <w:r w:rsidRPr="00A32CD9">
              <w:rPr>
                <w:rFonts w:asciiTheme="majorHAnsi" w:hAnsiTheme="majorHAnsi" w:cs="Calibri"/>
                <w:sz w:val="22"/>
                <w:lang w:eastAsia="en-GB"/>
              </w:rPr>
              <w:t xml:space="preserve">Has this practice been </w:t>
            </w:r>
            <w:r w:rsidRPr="00A32CD9">
              <w:rPr>
                <w:rFonts w:asciiTheme="majorHAnsi" w:hAnsiTheme="majorHAnsi" w:cs="Calibri"/>
                <w:b/>
                <w:bCs/>
                <w:sz w:val="22"/>
                <w:lang w:eastAsia="en-GB"/>
              </w:rPr>
              <w:t>replicated</w:t>
            </w:r>
            <w:r w:rsidRPr="00A32CD9">
              <w:rPr>
                <w:rFonts w:asciiTheme="majorHAnsi" w:hAnsiTheme="majorHAnsi" w:cs="Calibri"/>
                <w:sz w:val="22"/>
                <w:lang w:eastAsia="en-GB"/>
              </w:rPr>
              <w:t xml:space="preserve"> in the same context or in different contexts?</w:t>
            </w:r>
            <w:r w:rsidRPr="00A32CD9">
              <w:rPr>
                <w:rFonts w:asciiTheme="majorHAnsi" w:hAnsiTheme="majorHAnsi" w:cs="Calibri"/>
                <w:sz w:val="22"/>
                <w:lang w:eastAsia="en-GB"/>
              </w:rPr>
              <w:br/>
            </w:r>
            <w:r w:rsidRPr="00A32CD9">
              <w:rPr>
                <w:rFonts w:asciiTheme="majorHAnsi" w:hAnsiTheme="majorHAnsi" w:cs="Calibri"/>
                <w:i/>
                <w:iCs/>
                <w:sz w:val="22"/>
                <w:lang w:eastAsia="en-GB"/>
              </w:rPr>
              <w:t>What are the required conditions to replicate and adapt the practice in another context/geographical area?</w:t>
            </w:r>
          </w:p>
          <w:p w:rsidR="00CB1B66" w:rsidRDefault="00CB1B66" w:rsidP="003D13E2">
            <w:pPr>
              <w:rPr>
                <w:rFonts w:ascii="Times New Roman" w:hAnsi="Times New Roman"/>
                <w:b/>
              </w:rPr>
            </w:pPr>
          </w:p>
          <w:p w:rsidR="00CB1B66" w:rsidRDefault="00CB1B66" w:rsidP="003D13E2">
            <w:pPr>
              <w:rPr>
                <w:rFonts w:ascii="Times New Roman" w:hAnsi="Times New Roman"/>
                <w:b/>
              </w:rPr>
            </w:pPr>
          </w:p>
          <w:p w:rsidR="003F01C9" w:rsidRPr="00052785" w:rsidRDefault="003F01C9" w:rsidP="003D13E2">
            <w:pPr>
              <w:rPr>
                <w:rFonts w:ascii="Times New Roman" w:hAnsi="Times New Roman"/>
                <w:b/>
              </w:rPr>
            </w:pPr>
            <w:bookmarkStart w:id="1" w:name="_GoBack"/>
            <w:bookmarkEnd w:id="1"/>
            <w:r w:rsidRPr="00052785">
              <w:rPr>
                <w:rFonts w:ascii="Times New Roman" w:hAnsi="Times New Roman"/>
                <w:b/>
              </w:rPr>
              <w:lastRenderedPageBreak/>
              <w:t>Replication of the Community Engagement Practice</w:t>
            </w:r>
          </w:p>
          <w:p w:rsidR="003F01C9" w:rsidRPr="00052785" w:rsidRDefault="003F01C9" w:rsidP="003D13E2">
            <w:pPr>
              <w:rPr>
                <w:rFonts w:ascii="Times New Roman" w:hAnsi="Times New Roman"/>
              </w:rPr>
            </w:pPr>
            <w:r w:rsidRPr="00052785">
              <w:rPr>
                <w:rFonts w:ascii="Times New Roman" w:hAnsi="Times New Roman"/>
              </w:rPr>
              <w:t>Yes, the community engagement practice has been successfully replicated in both similar and different contexts. Here are some instances and the required conditions for effective replication and adaptation:</w:t>
            </w:r>
          </w:p>
          <w:p w:rsidR="003F01C9" w:rsidRPr="00052785" w:rsidRDefault="003F01C9" w:rsidP="003D13E2">
            <w:pPr>
              <w:rPr>
                <w:rFonts w:ascii="Times New Roman" w:hAnsi="Times New Roman"/>
              </w:rPr>
            </w:pPr>
            <w:r w:rsidRPr="00052785">
              <w:rPr>
                <w:rFonts w:ascii="Times New Roman" w:hAnsi="Times New Roman"/>
              </w:rPr>
              <w:t>1. Successful Replication in Similar Contexts</w:t>
            </w:r>
          </w:p>
          <w:p w:rsidR="00800EFC" w:rsidRDefault="003F01C9" w:rsidP="003D13E2">
            <w:pPr>
              <w:rPr>
                <w:rFonts w:ascii="Times New Roman" w:hAnsi="Times New Roman"/>
              </w:rPr>
            </w:pPr>
            <w:r w:rsidRPr="00052785">
              <w:rPr>
                <w:rFonts w:ascii="Times New Roman" w:hAnsi="Times New Roman"/>
              </w:rPr>
              <w:t xml:space="preserve">Example: The practice has been implemented in neighboring rural communities facing similar challenges related to agriculture, gender inequality, and economic vulnerability. </w:t>
            </w:r>
          </w:p>
          <w:p w:rsidR="003F01C9" w:rsidRPr="00052785" w:rsidRDefault="003F01C9" w:rsidP="003D13E2">
            <w:pPr>
              <w:rPr>
                <w:rFonts w:ascii="Times New Roman" w:hAnsi="Times New Roman"/>
              </w:rPr>
            </w:pPr>
            <w:r w:rsidRPr="00052785">
              <w:rPr>
                <w:rFonts w:ascii="Times New Roman" w:hAnsi="Times New Roman"/>
              </w:rPr>
              <w:t>2. Adaptation in Different Contexts</w:t>
            </w:r>
          </w:p>
          <w:p w:rsidR="00800EFC" w:rsidRDefault="003F01C9" w:rsidP="003D13E2">
            <w:pPr>
              <w:rPr>
                <w:rFonts w:ascii="Times New Roman" w:hAnsi="Times New Roman"/>
              </w:rPr>
            </w:pPr>
            <w:r w:rsidRPr="00052785">
              <w:rPr>
                <w:rFonts w:ascii="Times New Roman" w:hAnsi="Times New Roman"/>
              </w:rPr>
              <w:t xml:space="preserve">Example: The practice has also been adapted for urban communities with a focus on </w:t>
            </w:r>
            <w:proofErr w:type="spellStart"/>
            <w:r w:rsidRPr="00052785">
              <w:rPr>
                <w:rFonts w:ascii="Times New Roman" w:hAnsi="Times New Roman"/>
              </w:rPr>
              <w:t>peri</w:t>
            </w:r>
            <w:proofErr w:type="spellEnd"/>
            <w:r w:rsidRPr="00052785">
              <w:rPr>
                <w:rFonts w:ascii="Times New Roman" w:hAnsi="Times New Roman"/>
              </w:rPr>
              <w:t xml:space="preserve">-urban agriculture and market access. </w:t>
            </w:r>
          </w:p>
          <w:p w:rsidR="003F01C9" w:rsidRPr="00345232" w:rsidRDefault="003F01C9" w:rsidP="003D13E2">
            <w:pPr>
              <w:rPr>
                <w:rFonts w:ascii="Times New Roman" w:hAnsi="Times New Roman"/>
              </w:rPr>
            </w:pPr>
            <w:r w:rsidRPr="00345232">
              <w:rPr>
                <w:rFonts w:ascii="Times New Roman" w:hAnsi="Times New Roman"/>
              </w:rPr>
              <w:t>Required Conditions for Replication and Adaptation</w:t>
            </w:r>
          </w:p>
          <w:p w:rsidR="003F01C9" w:rsidRPr="00345232" w:rsidRDefault="003F01C9" w:rsidP="00961B6A">
            <w:pPr>
              <w:pStyle w:val="ListParagraph"/>
              <w:numPr>
                <w:ilvl w:val="0"/>
                <w:numId w:val="21"/>
              </w:numPr>
              <w:rPr>
                <w:rFonts w:ascii="Times New Roman" w:hAnsi="Times New Roman"/>
              </w:rPr>
            </w:pPr>
            <w:r w:rsidRPr="00345232">
              <w:rPr>
                <w:rFonts w:ascii="Times New Roman" w:hAnsi="Times New Roman"/>
              </w:rPr>
              <w:t>Community Readiness and Interest</w:t>
            </w:r>
          </w:p>
          <w:p w:rsidR="003F01C9" w:rsidRPr="00345232" w:rsidRDefault="003F01C9" w:rsidP="00961B6A">
            <w:pPr>
              <w:pStyle w:val="ListParagraph"/>
              <w:numPr>
                <w:ilvl w:val="0"/>
                <w:numId w:val="21"/>
              </w:numPr>
              <w:rPr>
                <w:rFonts w:ascii="Times New Roman" w:hAnsi="Times New Roman"/>
              </w:rPr>
            </w:pPr>
            <w:r w:rsidRPr="00345232">
              <w:rPr>
                <w:rFonts w:ascii="Times New Roman" w:hAnsi="Times New Roman"/>
              </w:rPr>
              <w:t>Local Leadership Support</w:t>
            </w:r>
          </w:p>
          <w:p w:rsidR="003F01C9" w:rsidRPr="00345232" w:rsidRDefault="003F01C9" w:rsidP="00961B6A">
            <w:pPr>
              <w:pStyle w:val="ListParagraph"/>
              <w:numPr>
                <w:ilvl w:val="0"/>
                <w:numId w:val="21"/>
              </w:numPr>
              <w:rPr>
                <w:rFonts w:ascii="Times New Roman" w:hAnsi="Times New Roman"/>
              </w:rPr>
            </w:pPr>
            <w:r w:rsidRPr="00345232">
              <w:rPr>
                <w:rFonts w:ascii="Times New Roman" w:hAnsi="Times New Roman"/>
              </w:rPr>
              <w:t>Cultural Sensitivity</w:t>
            </w:r>
          </w:p>
          <w:p w:rsidR="003F01C9" w:rsidRPr="00345232" w:rsidRDefault="003F01C9" w:rsidP="00961B6A">
            <w:pPr>
              <w:pStyle w:val="ListParagraph"/>
              <w:numPr>
                <w:ilvl w:val="0"/>
                <w:numId w:val="21"/>
              </w:numPr>
              <w:rPr>
                <w:rFonts w:ascii="Times New Roman" w:hAnsi="Times New Roman"/>
              </w:rPr>
            </w:pPr>
            <w:r w:rsidRPr="00345232">
              <w:rPr>
                <w:rFonts w:ascii="Times New Roman" w:hAnsi="Times New Roman"/>
              </w:rPr>
              <w:t>Resource Availability</w:t>
            </w:r>
          </w:p>
          <w:p w:rsidR="003F01C9" w:rsidRPr="00345232" w:rsidRDefault="003F01C9" w:rsidP="00961B6A">
            <w:pPr>
              <w:pStyle w:val="ListParagraph"/>
              <w:numPr>
                <w:ilvl w:val="0"/>
                <w:numId w:val="21"/>
              </w:numPr>
              <w:rPr>
                <w:rFonts w:ascii="Times New Roman" w:hAnsi="Times New Roman"/>
              </w:rPr>
            </w:pPr>
            <w:r w:rsidRPr="00345232">
              <w:rPr>
                <w:rFonts w:ascii="Times New Roman" w:hAnsi="Times New Roman"/>
              </w:rPr>
              <w:t>Capacity for Implementation</w:t>
            </w:r>
          </w:p>
          <w:p w:rsidR="003F01C9" w:rsidRPr="00C52819" w:rsidRDefault="003F01C9" w:rsidP="003D13E2">
            <w:pPr>
              <w:shd w:val="clear" w:color="auto" w:fill="FFFFFF"/>
              <w:spacing w:before="60" w:after="60"/>
              <w:jc w:val="left"/>
              <w:rPr>
                <w:rFonts w:asciiTheme="majorHAnsi" w:hAnsiTheme="majorHAnsi" w:cs="Calibri"/>
                <w:sz w:val="22"/>
                <w:lang w:val="en-GB" w:eastAsia="en-GB"/>
              </w:rPr>
            </w:pPr>
          </w:p>
        </w:tc>
      </w:tr>
      <w:tr w:rsidR="003F01C9" w:rsidRPr="00A32CD9" w:rsidTr="003D13E2">
        <w:trPr>
          <w:trHeight w:val="369"/>
        </w:trPr>
        <w:tc>
          <w:tcPr>
            <w:tcW w:w="5000" w:type="pct"/>
            <w:gridSpan w:val="2"/>
          </w:tcPr>
          <w:p w:rsidR="003F01C9" w:rsidRPr="00A32CD9" w:rsidRDefault="003F01C9" w:rsidP="003F01C9">
            <w:pPr>
              <w:pStyle w:val="ListParagraph"/>
              <w:numPr>
                <w:ilvl w:val="0"/>
                <w:numId w:val="18"/>
              </w:numPr>
              <w:shd w:val="clear" w:color="auto" w:fill="FFFFFF"/>
              <w:spacing w:before="60" w:after="60" w:line="259" w:lineRule="auto"/>
              <w:contextualSpacing w:val="0"/>
              <w:rPr>
                <w:rFonts w:asciiTheme="majorHAnsi" w:hAnsiTheme="majorHAnsi" w:cs="Calibri"/>
                <w:sz w:val="22"/>
                <w:lang w:val="en-GB" w:eastAsia="en-GB"/>
              </w:rPr>
            </w:pPr>
            <w:r w:rsidRPr="00A32CD9">
              <w:rPr>
                <w:rFonts w:asciiTheme="majorHAnsi" w:hAnsiTheme="majorHAnsi" w:cs="Calibri"/>
                <w:sz w:val="22"/>
                <w:lang w:val="en-GB"/>
              </w:rPr>
              <w:lastRenderedPageBreak/>
              <w:t xml:space="preserve"> How </w:t>
            </w:r>
            <w:r w:rsidRPr="00A32CD9">
              <w:rPr>
                <w:rFonts w:asciiTheme="majorHAnsi" w:hAnsiTheme="majorHAnsi" w:cs="Calibri"/>
                <w:b/>
                <w:bCs/>
                <w:sz w:val="22"/>
                <w:lang w:val="en-GB"/>
              </w:rPr>
              <w:t>sustainable are the results achieved by this good practice?</w:t>
            </w:r>
            <w:r w:rsidRPr="00A32CD9">
              <w:rPr>
                <w:rFonts w:asciiTheme="majorHAnsi" w:hAnsiTheme="majorHAnsi" w:cs="Calibri"/>
                <w:sz w:val="22"/>
                <w:lang w:val="en-GB"/>
              </w:rPr>
              <w:t xml:space="preserve"> </w:t>
            </w:r>
          </w:p>
          <w:p w:rsidR="003F01C9" w:rsidRDefault="003F01C9" w:rsidP="003D13E2">
            <w:pPr>
              <w:pStyle w:val="ListParagraph"/>
              <w:shd w:val="clear" w:color="auto" w:fill="FFFFFF"/>
              <w:spacing w:before="60" w:after="60"/>
              <w:rPr>
                <w:rFonts w:asciiTheme="majorHAnsi" w:hAnsiTheme="majorHAnsi" w:cs="Calibri"/>
                <w:i/>
                <w:iCs/>
                <w:sz w:val="22"/>
              </w:rPr>
            </w:pPr>
            <w:r w:rsidRPr="00A32CD9">
              <w:rPr>
                <w:rFonts w:asciiTheme="majorHAnsi" w:hAnsiTheme="majorHAnsi" w:cs="Calibri"/>
                <w:i/>
                <w:iCs/>
                <w:sz w:val="22"/>
              </w:rPr>
              <w:t xml:space="preserve">Describe the key elements that need to be in place to make the initiative sustainable, including enabling environment (legal and policy frameworks and institutions), local ownership, accountability, etc. </w:t>
            </w:r>
          </w:p>
          <w:p w:rsidR="003F01C9" w:rsidRPr="00F22158" w:rsidRDefault="003F01C9" w:rsidP="003D13E2">
            <w:pPr>
              <w:rPr>
                <w:rFonts w:ascii="Times New Roman" w:hAnsi="Times New Roman"/>
                <w:b/>
              </w:rPr>
            </w:pPr>
            <w:r w:rsidRPr="00F22158">
              <w:rPr>
                <w:rFonts w:ascii="Times New Roman" w:hAnsi="Times New Roman"/>
                <w:b/>
              </w:rPr>
              <w:t>Sustainability of Results Achieved by the Community Engagement Practice</w:t>
            </w:r>
          </w:p>
          <w:p w:rsidR="003F01C9" w:rsidRPr="00F22158" w:rsidRDefault="003F01C9" w:rsidP="003D13E2">
            <w:pPr>
              <w:rPr>
                <w:rFonts w:ascii="Times New Roman" w:hAnsi="Times New Roman"/>
              </w:rPr>
            </w:pPr>
            <w:r w:rsidRPr="00F22158">
              <w:rPr>
                <w:rFonts w:ascii="Times New Roman" w:hAnsi="Times New Roman"/>
              </w:rPr>
              <w:t>The sustainability of the results achieved through the community engagement initiative hinges on several key elements. Ensuring that these elements are in place can help maintain the positive impacts over the long term and foster continuous community development.</w:t>
            </w:r>
          </w:p>
          <w:p w:rsidR="003F01C9" w:rsidRPr="00F22158" w:rsidRDefault="003F01C9" w:rsidP="003D13E2">
            <w:pPr>
              <w:rPr>
                <w:rFonts w:ascii="Times New Roman" w:hAnsi="Times New Roman"/>
                <w:b/>
              </w:rPr>
            </w:pPr>
            <w:r w:rsidRPr="00F22158">
              <w:rPr>
                <w:rFonts w:ascii="Times New Roman" w:hAnsi="Times New Roman"/>
                <w:b/>
              </w:rPr>
              <w:t>1. Enabling Environment</w:t>
            </w:r>
          </w:p>
          <w:p w:rsidR="003F01C9" w:rsidRPr="00345232" w:rsidRDefault="003F01C9" w:rsidP="00345232">
            <w:pPr>
              <w:pStyle w:val="ListParagraph"/>
              <w:numPr>
                <w:ilvl w:val="0"/>
                <w:numId w:val="31"/>
              </w:numPr>
              <w:rPr>
                <w:rFonts w:ascii="Times New Roman" w:hAnsi="Times New Roman"/>
              </w:rPr>
            </w:pPr>
            <w:r w:rsidRPr="00345232">
              <w:rPr>
                <w:rFonts w:ascii="Times New Roman" w:hAnsi="Times New Roman"/>
              </w:rPr>
              <w:t>Legal and Policy Frameworks:</w:t>
            </w:r>
          </w:p>
          <w:p w:rsidR="00961B6A" w:rsidRPr="00345232" w:rsidRDefault="003F01C9" w:rsidP="00345232">
            <w:pPr>
              <w:pStyle w:val="ListParagraph"/>
              <w:numPr>
                <w:ilvl w:val="0"/>
                <w:numId w:val="31"/>
              </w:numPr>
              <w:rPr>
                <w:rFonts w:ascii="Times New Roman" w:hAnsi="Times New Roman"/>
              </w:rPr>
            </w:pPr>
            <w:r w:rsidRPr="00345232">
              <w:rPr>
                <w:rFonts w:ascii="Times New Roman" w:hAnsi="Times New Roman"/>
              </w:rPr>
              <w:t>Supportive Policies</w:t>
            </w:r>
          </w:p>
          <w:p w:rsidR="003F01C9" w:rsidRPr="00345232" w:rsidRDefault="003F01C9" w:rsidP="00345232">
            <w:pPr>
              <w:pStyle w:val="ListParagraph"/>
              <w:numPr>
                <w:ilvl w:val="0"/>
                <w:numId w:val="31"/>
              </w:numPr>
              <w:rPr>
                <w:rFonts w:ascii="Times New Roman" w:hAnsi="Times New Roman"/>
              </w:rPr>
            </w:pPr>
            <w:r w:rsidRPr="00345232">
              <w:rPr>
                <w:rFonts w:ascii="Times New Roman" w:hAnsi="Times New Roman"/>
              </w:rPr>
              <w:t>Institutional Support:</w:t>
            </w:r>
          </w:p>
          <w:p w:rsidR="00961B6A" w:rsidRPr="00345232" w:rsidRDefault="003F01C9" w:rsidP="00345232">
            <w:pPr>
              <w:pStyle w:val="ListParagraph"/>
              <w:numPr>
                <w:ilvl w:val="0"/>
                <w:numId w:val="31"/>
              </w:numPr>
              <w:rPr>
                <w:rFonts w:ascii="Times New Roman" w:hAnsi="Times New Roman"/>
              </w:rPr>
            </w:pPr>
            <w:r w:rsidRPr="00345232">
              <w:rPr>
                <w:rFonts w:ascii="Times New Roman" w:hAnsi="Times New Roman"/>
              </w:rPr>
              <w:t xml:space="preserve">Government Collaboration: </w:t>
            </w:r>
          </w:p>
          <w:p w:rsidR="00961B6A" w:rsidRPr="00345232" w:rsidRDefault="003F01C9" w:rsidP="00345232">
            <w:pPr>
              <w:pStyle w:val="ListParagraph"/>
              <w:numPr>
                <w:ilvl w:val="0"/>
                <w:numId w:val="31"/>
              </w:numPr>
              <w:rPr>
                <w:rFonts w:ascii="Times New Roman" w:hAnsi="Times New Roman"/>
              </w:rPr>
            </w:pPr>
            <w:r w:rsidRPr="00345232">
              <w:rPr>
                <w:rFonts w:ascii="Times New Roman" w:hAnsi="Times New Roman"/>
              </w:rPr>
              <w:t>Capacity of Local Institutions</w:t>
            </w:r>
          </w:p>
          <w:p w:rsidR="003F01C9" w:rsidRPr="00F22158" w:rsidRDefault="003F01C9" w:rsidP="003D13E2">
            <w:pPr>
              <w:rPr>
                <w:rFonts w:ascii="Times New Roman" w:hAnsi="Times New Roman"/>
                <w:b/>
              </w:rPr>
            </w:pPr>
            <w:r w:rsidRPr="00F22158">
              <w:rPr>
                <w:rFonts w:ascii="Times New Roman" w:hAnsi="Times New Roman"/>
                <w:b/>
              </w:rPr>
              <w:t>2. Local Ownership</w:t>
            </w:r>
          </w:p>
          <w:p w:rsidR="003F01C9" w:rsidRPr="00345232" w:rsidRDefault="003F01C9" w:rsidP="00345232">
            <w:pPr>
              <w:pStyle w:val="ListParagraph"/>
              <w:numPr>
                <w:ilvl w:val="0"/>
                <w:numId w:val="30"/>
              </w:numPr>
              <w:rPr>
                <w:rFonts w:ascii="Times New Roman" w:hAnsi="Times New Roman"/>
              </w:rPr>
            </w:pPr>
            <w:r w:rsidRPr="00345232">
              <w:rPr>
                <w:rFonts w:ascii="Times New Roman" w:hAnsi="Times New Roman"/>
              </w:rPr>
              <w:t>Community Engagement:</w:t>
            </w:r>
          </w:p>
          <w:p w:rsidR="00CE7581" w:rsidRPr="00345232" w:rsidRDefault="003F01C9" w:rsidP="00345232">
            <w:pPr>
              <w:pStyle w:val="ListParagraph"/>
              <w:numPr>
                <w:ilvl w:val="0"/>
                <w:numId w:val="30"/>
              </w:numPr>
              <w:rPr>
                <w:rFonts w:ascii="Times New Roman" w:hAnsi="Times New Roman"/>
              </w:rPr>
            </w:pPr>
            <w:r w:rsidRPr="00345232">
              <w:rPr>
                <w:rFonts w:ascii="Times New Roman" w:hAnsi="Times New Roman"/>
              </w:rPr>
              <w:t xml:space="preserve">Participatory Planning: </w:t>
            </w:r>
          </w:p>
          <w:p w:rsidR="00961B6A" w:rsidRPr="00345232" w:rsidRDefault="003F01C9" w:rsidP="00345232">
            <w:pPr>
              <w:pStyle w:val="ListParagraph"/>
              <w:numPr>
                <w:ilvl w:val="0"/>
                <w:numId w:val="30"/>
              </w:numPr>
              <w:rPr>
                <w:rFonts w:ascii="Times New Roman" w:hAnsi="Times New Roman"/>
              </w:rPr>
            </w:pPr>
            <w:r w:rsidRPr="00345232">
              <w:rPr>
                <w:rFonts w:ascii="Times New Roman" w:hAnsi="Times New Roman"/>
              </w:rPr>
              <w:t xml:space="preserve">Leadership Development: </w:t>
            </w:r>
          </w:p>
          <w:p w:rsidR="003F01C9" w:rsidRPr="00345232" w:rsidRDefault="003F01C9" w:rsidP="00345232">
            <w:pPr>
              <w:pStyle w:val="ListParagraph"/>
              <w:numPr>
                <w:ilvl w:val="0"/>
                <w:numId w:val="30"/>
              </w:numPr>
              <w:rPr>
                <w:rFonts w:ascii="Times New Roman" w:hAnsi="Times New Roman"/>
              </w:rPr>
            </w:pPr>
            <w:r w:rsidRPr="00345232">
              <w:rPr>
                <w:rFonts w:ascii="Times New Roman" w:hAnsi="Times New Roman"/>
              </w:rPr>
              <w:t>Resource Mobilization:</w:t>
            </w:r>
          </w:p>
          <w:p w:rsidR="00961B6A" w:rsidRPr="00345232" w:rsidRDefault="003F01C9" w:rsidP="00345232">
            <w:pPr>
              <w:pStyle w:val="ListParagraph"/>
              <w:numPr>
                <w:ilvl w:val="0"/>
                <w:numId w:val="30"/>
              </w:numPr>
              <w:rPr>
                <w:rFonts w:ascii="Times New Roman" w:hAnsi="Times New Roman"/>
              </w:rPr>
            </w:pPr>
            <w:r w:rsidRPr="00345232">
              <w:rPr>
                <w:rFonts w:ascii="Times New Roman" w:hAnsi="Times New Roman"/>
              </w:rPr>
              <w:t xml:space="preserve">Community Contributions: </w:t>
            </w:r>
          </w:p>
          <w:p w:rsidR="00961B6A" w:rsidRPr="00345232" w:rsidRDefault="003F01C9" w:rsidP="00345232">
            <w:pPr>
              <w:pStyle w:val="ListParagraph"/>
              <w:numPr>
                <w:ilvl w:val="0"/>
                <w:numId w:val="30"/>
              </w:numPr>
              <w:rPr>
                <w:rFonts w:ascii="Times New Roman" w:hAnsi="Times New Roman"/>
              </w:rPr>
            </w:pPr>
            <w:r w:rsidRPr="00345232">
              <w:rPr>
                <w:rFonts w:ascii="Times New Roman" w:hAnsi="Times New Roman"/>
              </w:rPr>
              <w:t xml:space="preserve">Diversified Funding Sources: </w:t>
            </w:r>
          </w:p>
          <w:p w:rsidR="003F01C9" w:rsidRPr="00F22158" w:rsidRDefault="003F01C9" w:rsidP="003D13E2">
            <w:pPr>
              <w:rPr>
                <w:rFonts w:ascii="Times New Roman" w:hAnsi="Times New Roman"/>
                <w:b/>
              </w:rPr>
            </w:pPr>
            <w:r w:rsidRPr="00F22158">
              <w:rPr>
                <w:rFonts w:ascii="Times New Roman" w:hAnsi="Times New Roman"/>
                <w:b/>
              </w:rPr>
              <w:lastRenderedPageBreak/>
              <w:t>3. Accountability Mechanisms</w:t>
            </w:r>
          </w:p>
          <w:p w:rsidR="003F01C9" w:rsidRPr="00345232" w:rsidRDefault="003F01C9" w:rsidP="00345232">
            <w:pPr>
              <w:pStyle w:val="ListParagraph"/>
              <w:numPr>
                <w:ilvl w:val="0"/>
                <w:numId w:val="29"/>
              </w:numPr>
              <w:rPr>
                <w:rFonts w:ascii="Times New Roman" w:hAnsi="Times New Roman"/>
              </w:rPr>
            </w:pPr>
            <w:r w:rsidRPr="00345232">
              <w:rPr>
                <w:rFonts w:ascii="Times New Roman" w:hAnsi="Times New Roman"/>
              </w:rPr>
              <w:t>Transparent Processes:</w:t>
            </w:r>
          </w:p>
          <w:p w:rsidR="00CE7581" w:rsidRPr="00345232" w:rsidRDefault="003F01C9" w:rsidP="00345232">
            <w:pPr>
              <w:pStyle w:val="ListParagraph"/>
              <w:numPr>
                <w:ilvl w:val="0"/>
                <w:numId w:val="29"/>
              </w:numPr>
              <w:rPr>
                <w:rFonts w:ascii="Times New Roman" w:hAnsi="Times New Roman"/>
              </w:rPr>
            </w:pPr>
            <w:r w:rsidRPr="00345232">
              <w:rPr>
                <w:rFonts w:ascii="Times New Roman" w:hAnsi="Times New Roman"/>
              </w:rPr>
              <w:t xml:space="preserve">Regular Reporting: </w:t>
            </w:r>
          </w:p>
          <w:p w:rsidR="00CE7581" w:rsidRPr="00345232" w:rsidRDefault="003F01C9" w:rsidP="00345232">
            <w:pPr>
              <w:pStyle w:val="ListParagraph"/>
              <w:numPr>
                <w:ilvl w:val="0"/>
                <w:numId w:val="29"/>
              </w:numPr>
              <w:rPr>
                <w:rFonts w:ascii="Times New Roman" w:hAnsi="Times New Roman"/>
              </w:rPr>
            </w:pPr>
            <w:r w:rsidRPr="00345232">
              <w:rPr>
                <w:rFonts w:ascii="Times New Roman" w:hAnsi="Times New Roman"/>
              </w:rPr>
              <w:t xml:space="preserve">Participatory Monitoring and Evaluation: </w:t>
            </w:r>
          </w:p>
          <w:p w:rsidR="003F01C9" w:rsidRPr="00345232" w:rsidRDefault="003F01C9" w:rsidP="00345232">
            <w:pPr>
              <w:pStyle w:val="ListParagraph"/>
              <w:numPr>
                <w:ilvl w:val="0"/>
                <w:numId w:val="29"/>
              </w:numPr>
              <w:rPr>
                <w:rFonts w:ascii="Times New Roman" w:hAnsi="Times New Roman"/>
              </w:rPr>
            </w:pPr>
            <w:r w:rsidRPr="00345232">
              <w:rPr>
                <w:rFonts w:ascii="Times New Roman" w:hAnsi="Times New Roman"/>
              </w:rPr>
              <w:t>Feedback Loops:</w:t>
            </w:r>
          </w:p>
          <w:p w:rsidR="00CE7581" w:rsidRPr="00345232" w:rsidRDefault="003F01C9" w:rsidP="00345232">
            <w:pPr>
              <w:pStyle w:val="ListParagraph"/>
              <w:numPr>
                <w:ilvl w:val="0"/>
                <w:numId w:val="29"/>
              </w:numPr>
              <w:rPr>
                <w:rFonts w:ascii="Times New Roman" w:hAnsi="Times New Roman"/>
              </w:rPr>
            </w:pPr>
            <w:r w:rsidRPr="00345232">
              <w:rPr>
                <w:rFonts w:ascii="Times New Roman" w:hAnsi="Times New Roman"/>
              </w:rPr>
              <w:t xml:space="preserve">Continuous Feedback Channels: </w:t>
            </w:r>
          </w:p>
          <w:p w:rsidR="003F01C9" w:rsidRPr="00F22158" w:rsidRDefault="003F01C9" w:rsidP="003D13E2">
            <w:pPr>
              <w:rPr>
                <w:rFonts w:ascii="Times New Roman" w:hAnsi="Times New Roman"/>
                <w:b/>
              </w:rPr>
            </w:pPr>
            <w:r w:rsidRPr="00F22158">
              <w:rPr>
                <w:rFonts w:ascii="Times New Roman" w:hAnsi="Times New Roman"/>
                <w:b/>
              </w:rPr>
              <w:t>4. Capacity Building</w:t>
            </w:r>
          </w:p>
          <w:p w:rsidR="003F01C9" w:rsidRPr="00345232" w:rsidRDefault="003F01C9" w:rsidP="00345232">
            <w:pPr>
              <w:pStyle w:val="ListParagraph"/>
              <w:numPr>
                <w:ilvl w:val="0"/>
                <w:numId w:val="28"/>
              </w:numPr>
              <w:rPr>
                <w:rFonts w:ascii="Times New Roman" w:hAnsi="Times New Roman"/>
              </w:rPr>
            </w:pPr>
            <w:r w:rsidRPr="00345232">
              <w:rPr>
                <w:rFonts w:ascii="Times New Roman" w:hAnsi="Times New Roman"/>
              </w:rPr>
              <w:t>Ongoing Training:</w:t>
            </w:r>
          </w:p>
          <w:p w:rsidR="00CE7581" w:rsidRPr="00345232" w:rsidRDefault="003F01C9" w:rsidP="00345232">
            <w:pPr>
              <w:pStyle w:val="ListParagraph"/>
              <w:numPr>
                <w:ilvl w:val="0"/>
                <w:numId w:val="28"/>
              </w:numPr>
              <w:rPr>
                <w:rFonts w:ascii="Times New Roman" w:hAnsi="Times New Roman"/>
              </w:rPr>
            </w:pPr>
            <w:r w:rsidRPr="00345232">
              <w:rPr>
                <w:rFonts w:ascii="Times New Roman" w:hAnsi="Times New Roman"/>
              </w:rPr>
              <w:t xml:space="preserve">Skill Development: </w:t>
            </w:r>
          </w:p>
          <w:p w:rsidR="003F01C9" w:rsidRPr="00345232" w:rsidRDefault="003F01C9" w:rsidP="00345232">
            <w:pPr>
              <w:pStyle w:val="ListParagraph"/>
              <w:numPr>
                <w:ilvl w:val="0"/>
                <w:numId w:val="28"/>
              </w:numPr>
              <w:rPr>
                <w:rFonts w:ascii="Times New Roman" w:hAnsi="Times New Roman"/>
              </w:rPr>
            </w:pPr>
            <w:r w:rsidRPr="00345232">
              <w:rPr>
                <w:rFonts w:ascii="Times New Roman" w:hAnsi="Times New Roman"/>
              </w:rPr>
              <w:t xml:space="preserve">Leadership Training: </w:t>
            </w:r>
          </w:p>
          <w:p w:rsidR="003F01C9" w:rsidRPr="00F22158" w:rsidRDefault="003F01C9" w:rsidP="003D13E2">
            <w:pPr>
              <w:rPr>
                <w:rFonts w:ascii="Times New Roman" w:hAnsi="Times New Roman"/>
                <w:b/>
              </w:rPr>
            </w:pPr>
            <w:r w:rsidRPr="00F22158">
              <w:rPr>
                <w:rFonts w:ascii="Times New Roman" w:hAnsi="Times New Roman"/>
                <w:b/>
              </w:rPr>
              <w:t>5. Community Cohesion and Social Capital</w:t>
            </w:r>
          </w:p>
          <w:p w:rsidR="003F01C9" w:rsidRPr="00345232" w:rsidRDefault="003F01C9" w:rsidP="00345232">
            <w:pPr>
              <w:pStyle w:val="ListParagraph"/>
              <w:numPr>
                <w:ilvl w:val="0"/>
                <w:numId w:val="26"/>
              </w:numPr>
              <w:rPr>
                <w:rFonts w:ascii="Times New Roman" w:hAnsi="Times New Roman"/>
              </w:rPr>
            </w:pPr>
            <w:r w:rsidRPr="00345232">
              <w:rPr>
                <w:rFonts w:ascii="Times New Roman" w:hAnsi="Times New Roman"/>
              </w:rPr>
              <w:t>Strengthening Relationships:</w:t>
            </w:r>
          </w:p>
          <w:p w:rsidR="003F01C9" w:rsidRPr="00345232" w:rsidRDefault="003F01C9" w:rsidP="00345232">
            <w:pPr>
              <w:pStyle w:val="ListParagraph"/>
              <w:numPr>
                <w:ilvl w:val="0"/>
                <w:numId w:val="26"/>
              </w:numPr>
              <w:rPr>
                <w:rFonts w:ascii="Times New Roman" w:hAnsi="Times New Roman"/>
              </w:rPr>
            </w:pPr>
            <w:r w:rsidRPr="00345232">
              <w:rPr>
                <w:rFonts w:ascii="Times New Roman" w:hAnsi="Times New Roman"/>
              </w:rPr>
              <w:t xml:space="preserve">Building Trust: </w:t>
            </w:r>
          </w:p>
          <w:p w:rsidR="003F01C9" w:rsidRPr="00F22158" w:rsidRDefault="003F01C9" w:rsidP="003D13E2">
            <w:pPr>
              <w:rPr>
                <w:rFonts w:ascii="Times New Roman" w:hAnsi="Times New Roman"/>
                <w:b/>
              </w:rPr>
            </w:pPr>
            <w:r w:rsidRPr="00F22158">
              <w:rPr>
                <w:rFonts w:ascii="Times New Roman" w:hAnsi="Times New Roman"/>
                <w:b/>
              </w:rPr>
              <w:t>6. Long-Term Vision and Planning</w:t>
            </w:r>
          </w:p>
          <w:p w:rsidR="003F01C9" w:rsidRPr="00345232" w:rsidRDefault="003F01C9" w:rsidP="00345232">
            <w:pPr>
              <w:pStyle w:val="ListParagraph"/>
              <w:numPr>
                <w:ilvl w:val="0"/>
                <w:numId w:val="25"/>
              </w:numPr>
              <w:rPr>
                <w:rFonts w:ascii="Times New Roman" w:hAnsi="Times New Roman"/>
              </w:rPr>
            </w:pPr>
            <w:r w:rsidRPr="00345232">
              <w:rPr>
                <w:rFonts w:ascii="Times New Roman" w:hAnsi="Times New Roman"/>
              </w:rPr>
              <w:t>Sustainable Development Goals:</w:t>
            </w:r>
          </w:p>
          <w:p w:rsidR="00CE7581" w:rsidRPr="00345232" w:rsidRDefault="003F01C9" w:rsidP="00345232">
            <w:pPr>
              <w:pStyle w:val="ListParagraph"/>
              <w:numPr>
                <w:ilvl w:val="0"/>
                <w:numId w:val="25"/>
              </w:numPr>
              <w:rPr>
                <w:rFonts w:ascii="Times New Roman" w:hAnsi="Times New Roman"/>
              </w:rPr>
            </w:pPr>
            <w:r w:rsidRPr="00345232">
              <w:rPr>
                <w:rFonts w:ascii="Times New Roman" w:hAnsi="Times New Roman"/>
              </w:rPr>
              <w:t>Alignment with Broader Goals</w:t>
            </w:r>
          </w:p>
          <w:p w:rsidR="003F01C9" w:rsidRPr="0074383B" w:rsidRDefault="003F01C9" w:rsidP="00CE7581">
            <w:pPr>
              <w:rPr>
                <w:rFonts w:asciiTheme="majorHAnsi" w:hAnsiTheme="majorHAnsi" w:cs="Calibri"/>
                <w:iCs/>
                <w:sz w:val="22"/>
                <w:lang w:val="en-GB" w:eastAsia="en-GB"/>
              </w:rPr>
            </w:pPr>
            <w:r w:rsidRPr="00F22158">
              <w:rPr>
                <w:rFonts w:ascii="Times New Roman" w:hAnsi="Times New Roman"/>
              </w:rPr>
              <w:t xml:space="preserve">Vision for the Future: </w:t>
            </w:r>
          </w:p>
        </w:tc>
      </w:tr>
      <w:tr w:rsidR="003F01C9" w:rsidRPr="00A32CD9" w:rsidTr="003D13E2">
        <w:trPr>
          <w:trHeight w:val="5140"/>
        </w:trPr>
        <w:tc>
          <w:tcPr>
            <w:tcW w:w="5000" w:type="pct"/>
            <w:gridSpan w:val="2"/>
          </w:tcPr>
          <w:p w:rsidR="003F01C9" w:rsidRPr="00A32CD9" w:rsidRDefault="003F01C9" w:rsidP="003F01C9">
            <w:pPr>
              <w:pStyle w:val="ListParagraph"/>
              <w:numPr>
                <w:ilvl w:val="0"/>
                <w:numId w:val="18"/>
              </w:numPr>
              <w:spacing w:after="160" w:line="259" w:lineRule="auto"/>
              <w:ind w:left="339"/>
              <w:jc w:val="left"/>
              <w:rPr>
                <w:rFonts w:asciiTheme="majorHAnsi" w:hAnsiTheme="majorHAnsi" w:cs="Calibri"/>
                <w:sz w:val="22"/>
                <w:lang w:val="en-GB"/>
              </w:rPr>
            </w:pPr>
            <w:r w:rsidRPr="00A32CD9">
              <w:rPr>
                <w:rFonts w:asciiTheme="majorHAnsi" w:hAnsiTheme="majorHAnsi" w:cs="Calibri"/>
                <w:sz w:val="22"/>
                <w:lang w:val="en-GB"/>
              </w:rPr>
              <w:t xml:space="preserve">Based on the conversations FAO held during the Community Engagement days, a definition of community engagement for empowerment was proposed: </w:t>
            </w:r>
          </w:p>
          <w:p w:rsidR="003F01C9" w:rsidRPr="00A32CD9" w:rsidRDefault="003F01C9" w:rsidP="003D13E2">
            <w:pPr>
              <w:pStyle w:val="ListParagraph"/>
              <w:spacing w:after="0"/>
              <w:ind w:left="357"/>
              <w:rPr>
                <w:rFonts w:asciiTheme="majorHAnsi" w:hAnsiTheme="majorHAnsi" w:cs="Calibri"/>
                <w:sz w:val="22"/>
                <w:lang w:val="en-GB"/>
              </w:rPr>
            </w:pPr>
          </w:p>
          <w:p w:rsidR="003F01C9" w:rsidRPr="00A32CD9" w:rsidRDefault="003F01C9" w:rsidP="003D13E2">
            <w:pPr>
              <w:spacing w:after="0"/>
              <w:ind w:left="720"/>
              <w:rPr>
                <w:rFonts w:asciiTheme="majorHAnsi" w:hAnsiTheme="majorHAnsi" w:cstheme="minorHAnsi"/>
              </w:rPr>
            </w:pPr>
            <w:r w:rsidRPr="00A32CD9">
              <w:rPr>
                <w:rFonts w:asciiTheme="majorHAnsi" w:hAnsiTheme="majorHAnsi" w:cstheme="minorHAnsi"/>
                <w:lang w:val="en-GB"/>
              </w:rPr>
              <w:t>“</w:t>
            </w:r>
            <w:r w:rsidRPr="00A32CD9">
              <w:rPr>
                <w:rFonts w:asciiTheme="majorHAnsi" w:hAnsiTheme="majorHAnsi" w:cstheme="minorHAnsi"/>
                <w:b/>
                <w:bCs/>
                <w:i/>
                <w:iCs/>
                <w:lang w:val="en-GB"/>
              </w:rPr>
              <w:t>C</w:t>
            </w:r>
            <w:proofErr w:type="spellStart"/>
            <w:r w:rsidRPr="00A32CD9">
              <w:rPr>
                <w:rFonts w:asciiTheme="majorHAnsi" w:hAnsiTheme="majorHAnsi" w:cstheme="minorHAnsi"/>
                <w:b/>
                <w:bCs/>
                <w:i/>
                <w:iCs/>
              </w:rPr>
              <w:t>ommunity</w:t>
            </w:r>
            <w:proofErr w:type="spellEnd"/>
            <w:r w:rsidRPr="00A32CD9">
              <w:rPr>
                <w:rFonts w:asciiTheme="majorHAnsi" w:hAnsiTheme="majorHAnsi" w:cstheme="minorHAnsi"/>
                <w:b/>
                <w:bCs/>
                <w:i/>
                <w:iCs/>
              </w:rPr>
              <w:t xml:space="preserve"> engagement for empowerment and community-led collective action</w:t>
            </w:r>
            <w:r w:rsidRPr="00A32CD9">
              <w:rPr>
                <w:rFonts w:asciiTheme="majorHAnsi" w:hAnsiTheme="majorHAnsi" w:cstheme="minorHAnsi"/>
                <w:i/>
                <w:iCs/>
              </w:rPr>
              <w:t xml:space="preserve"> can be defined as an inclusive and participatory process that enables community members to become active agents of change in decisions affecting their lives, health, and environment. This process develops their capacity to achieve sustainable outcomes for improved rural livelihoods. Embracing a rights-based approach, it prioritizes the agency and participation of all community members, regardless of gender identity, sexual orientation, age, ethnicity, caste, socioeconomic status, political affiliation, migration status, or ability/disability. Indeed, inclusive approaches recognize the complexities of overlapping marginalization and discrimination that can exclude different community members from decision-making processes and implement strategies to foster their participation, agency and empowerment.” </w:t>
            </w:r>
            <w:r w:rsidRPr="00A32CD9">
              <w:rPr>
                <w:rFonts w:asciiTheme="majorHAnsi" w:hAnsiTheme="majorHAnsi" w:cstheme="minorHAnsi"/>
              </w:rPr>
              <w:t xml:space="preserve"> </w:t>
            </w:r>
          </w:p>
          <w:p w:rsidR="003F01C9" w:rsidRPr="00A32CD9" w:rsidRDefault="003F01C9" w:rsidP="003D13E2">
            <w:pPr>
              <w:spacing w:after="0"/>
              <w:rPr>
                <w:rFonts w:asciiTheme="majorHAnsi" w:hAnsiTheme="majorHAnsi" w:cs="Calibri"/>
                <w:sz w:val="22"/>
              </w:rPr>
            </w:pPr>
          </w:p>
          <w:p w:rsidR="003F01C9" w:rsidRDefault="003F01C9" w:rsidP="003D13E2">
            <w:pPr>
              <w:pStyle w:val="ListParagraph"/>
              <w:spacing w:after="0"/>
              <w:rPr>
                <w:rStyle w:val="Strong"/>
                <w:rFonts w:asciiTheme="majorHAnsi" w:hAnsiTheme="majorHAnsi"/>
                <w:b w:val="0"/>
                <w:bCs w:val="0"/>
                <w:sz w:val="22"/>
              </w:rPr>
            </w:pPr>
            <w:r w:rsidRPr="00A32CD9">
              <w:rPr>
                <w:rStyle w:val="Strong"/>
                <w:rFonts w:asciiTheme="majorHAnsi" w:hAnsiTheme="majorHAnsi" w:cs="Calibri"/>
                <w:sz w:val="22"/>
              </w:rPr>
              <w:t>We invite you to contribute to this definition. What would you add or change? Please share your thoughts, suggestions, and any additional elements you believe are crucial for a comprehensive understanding of community engagement approaches aimed at community-led collective action for inclusive rural transformation, people’s em</w:t>
            </w:r>
            <w:r w:rsidRPr="00A32CD9">
              <w:rPr>
                <w:rStyle w:val="Strong"/>
                <w:rFonts w:asciiTheme="majorHAnsi" w:hAnsiTheme="majorHAnsi"/>
                <w:sz w:val="22"/>
              </w:rPr>
              <w:t xml:space="preserve">powerment and gender equality. </w:t>
            </w:r>
          </w:p>
          <w:p w:rsidR="003F01C9" w:rsidRPr="00A32CD9" w:rsidRDefault="003F01C9" w:rsidP="003D13E2">
            <w:pPr>
              <w:pStyle w:val="ListParagraph"/>
              <w:spacing w:after="0"/>
              <w:rPr>
                <w:rStyle w:val="Strong"/>
                <w:rFonts w:asciiTheme="majorHAnsi" w:hAnsiTheme="majorHAnsi"/>
                <w:b w:val="0"/>
                <w:bCs w:val="0"/>
                <w:sz w:val="22"/>
              </w:rPr>
            </w:pPr>
          </w:p>
          <w:p w:rsidR="003F01C9" w:rsidRPr="00353D42" w:rsidRDefault="003F01C9" w:rsidP="003D13E2">
            <w:pPr>
              <w:rPr>
                <w:rFonts w:ascii="Times New Roman" w:hAnsi="Times New Roman"/>
              </w:rPr>
            </w:pPr>
            <w:r w:rsidRPr="00353D42">
              <w:rPr>
                <w:rFonts w:ascii="Times New Roman" w:hAnsi="Times New Roman"/>
              </w:rPr>
              <w:t>The proposed definition of community engagement for empowerment is comprehensive and highlights essential aspects of inclusivity, participation, and agency. Here are some thoughts and suggestions for enhancing this definition:</w:t>
            </w:r>
          </w:p>
          <w:p w:rsidR="003F01C9" w:rsidRPr="00345232" w:rsidRDefault="003F01C9" w:rsidP="003D13E2">
            <w:pPr>
              <w:rPr>
                <w:rFonts w:ascii="Times New Roman" w:hAnsi="Times New Roman"/>
              </w:rPr>
            </w:pPr>
            <w:r w:rsidRPr="00345232">
              <w:rPr>
                <w:rFonts w:ascii="Times New Roman" w:hAnsi="Times New Roman"/>
              </w:rPr>
              <w:lastRenderedPageBreak/>
              <w:t>Suggestions for Enhancing the Definition</w:t>
            </w:r>
          </w:p>
          <w:p w:rsidR="003F01C9" w:rsidRPr="00345232" w:rsidRDefault="003F01C9" w:rsidP="003D13E2">
            <w:pPr>
              <w:rPr>
                <w:rFonts w:ascii="Times New Roman" w:hAnsi="Times New Roman"/>
              </w:rPr>
            </w:pPr>
            <w:r w:rsidRPr="00345232">
              <w:rPr>
                <w:rFonts w:ascii="Times New Roman" w:hAnsi="Times New Roman"/>
              </w:rPr>
              <w:t>1. Emphasis on Continuous Learning and Adaptation</w:t>
            </w:r>
          </w:p>
          <w:p w:rsidR="003F01C9" w:rsidRPr="00345232" w:rsidRDefault="003F01C9" w:rsidP="003D13E2">
            <w:pPr>
              <w:rPr>
                <w:rFonts w:ascii="Times New Roman" w:hAnsi="Times New Roman"/>
              </w:rPr>
            </w:pPr>
            <w:r w:rsidRPr="00345232">
              <w:rPr>
                <w:rFonts w:ascii="Times New Roman" w:hAnsi="Times New Roman"/>
              </w:rPr>
              <w:t>2. Focus on Building Trust and Relationships</w:t>
            </w:r>
          </w:p>
          <w:p w:rsidR="003F01C9" w:rsidRPr="00345232" w:rsidRDefault="003F01C9" w:rsidP="003D13E2">
            <w:pPr>
              <w:rPr>
                <w:rFonts w:ascii="Times New Roman" w:hAnsi="Times New Roman"/>
              </w:rPr>
            </w:pPr>
            <w:r w:rsidRPr="00345232">
              <w:rPr>
                <w:rFonts w:ascii="Times New Roman" w:hAnsi="Times New Roman"/>
              </w:rPr>
              <w:t>3. Recognition of Intersectionality</w:t>
            </w:r>
          </w:p>
          <w:p w:rsidR="003F01C9" w:rsidRPr="00345232" w:rsidRDefault="003F01C9" w:rsidP="003D13E2">
            <w:pPr>
              <w:rPr>
                <w:rFonts w:ascii="Times New Roman" w:hAnsi="Times New Roman"/>
              </w:rPr>
            </w:pPr>
            <w:r w:rsidRPr="00345232">
              <w:rPr>
                <w:rFonts w:ascii="Times New Roman" w:hAnsi="Times New Roman"/>
              </w:rPr>
              <w:t>4. Integration of Environmental Sustainability</w:t>
            </w:r>
          </w:p>
          <w:p w:rsidR="003F01C9" w:rsidRPr="00345232" w:rsidRDefault="003F01C9" w:rsidP="003D13E2">
            <w:pPr>
              <w:rPr>
                <w:rFonts w:ascii="Times New Roman" w:hAnsi="Times New Roman"/>
              </w:rPr>
            </w:pPr>
            <w:r w:rsidRPr="00345232">
              <w:rPr>
                <w:rFonts w:ascii="Times New Roman" w:hAnsi="Times New Roman"/>
              </w:rPr>
              <w:t>6. Commitment to Accountability and Transparency</w:t>
            </w:r>
          </w:p>
          <w:p w:rsidR="003F01C9" w:rsidRPr="00345232" w:rsidRDefault="003F01C9" w:rsidP="003D13E2">
            <w:pPr>
              <w:rPr>
                <w:rFonts w:ascii="Times New Roman" w:hAnsi="Times New Roman"/>
              </w:rPr>
            </w:pPr>
            <w:r w:rsidRPr="00345232">
              <w:rPr>
                <w:rFonts w:ascii="Times New Roman" w:hAnsi="Times New Roman"/>
              </w:rPr>
              <w:t>7. Support for Local Knowledge and Practices</w:t>
            </w:r>
          </w:p>
          <w:p w:rsidR="003F01C9" w:rsidRPr="00345232" w:rsidRDefault="003F01C9" w:rsidP="003D13E2">
            <w:pPr>
              <w:rPr>
                <w:rFonts w:ascii="Times New Roman" w:hAnsi="Times New Roman"/>
              </w:rPr>
            </w:pPr>
            <w:r w:rsidRPr="00345232">
              <w:rPr>
                <w:rFonts w:ascii="Times New Roman" w:hAnsi="Times New Roman"/>
              </w:rPr>
              <w:t>8. Focus on Economic Empowerment</w:t>
            </w:r>
          </w:p>
          <w:p w:rsidR="003F01C9" w:rsidRPr="00345232" w:rsidRDefault="003F01C9" w:rsidP="003D13E2">
            <w:pPr>
              <w:rPr>
                <w:rFonts w:ascii="Times New Roman" w:hAnsi="Times New Roman"/>
              </w:rPr>
            </w:pPr>
            <w:r w:rsidRPr="00345232">
              <w:rPr>
                <w:rFonts w:ascii="Times New Roman" w:hAnsi="Times New Roman"/>
              </w:rPr>
              <w:t>9. Encouragement of Collective Action and Solidarity</w:t>
            </w:r>
          </w:p>
          <w:p w:rsidR="003F01C9" w:rsidRDefault="003F01C9" w:rsidP="003D13E2">
            <w:pPr>
              <w:pStyle w:val="ListParagraph"/>
              <w:spacing w:after="0"/>
              <w:rPr>
                <w:rFonts w:asciiTheme="majorHAnsi" w:hAnsiTheme="majorHAnsi" w:cs="Calibri"/>
                <w:sz w:val="22"/>
                <w:lang w:val="en-GB"/>
              </w:rPr>
            </w:pPr>
          </w:p>
          <w:p w:rsidR="003F01C9" w:rsidRDefault="003F01C9" w:rsidP="003D13E2">
            <w:pPr>
              <w:pStyle w:val="ListParagraph"/>
              <w:spacing w:after="0"/>
              <w:rPr>
                <w:rFonts w:asciiTheme="majorHAnsi" w:hAnsiTheme="majorHAnsi" w:cs="Calibri"/>
                <w:sz w:val="22"/>
                <w:lang w:val="en-GB"/>
              </w:rPr>
            </w:pPr>
          </w:p>
          <w:p w:rsidR="003F01C9" w:rsidRPr="00A32CD9" w:rsidRDefault="003F01C9" w:rsidP="003D13E2">
            <w:pPr>
              <w:pStyle w:val="ListParagraph"/>
              <w:spacing w:after="0"/>
              <w:rPr>
                <w:rFonts w:asciiTheme="majorHAnsi" w:hAnsiTheme="majorHAnsi" w:cs="Calibri"/>
                <w:sz w:val="22"/>
                <w:lang w:val="en-GB"/>
              </w:rPr>
            </w:pPr>
          </w:p>
        </w:tc>
      </w:tr>
      <w:tr w:rsidR="003F01C9" w:rsidRPr="00A32CD9" w:rsidTr="003D13E2">
        <w:trPr>
          <w:trHeight w:val="865"/>
        </w:trPr>
        <w:tc>
          <w:tcPr>
            <w:tcW w:w="5000" w:type="pct"/>
            <w:gridSpan w:val="2"/>
          </w:tcPr>
          <w:p w:rsidR="003F01C9" w:rsidRPr="00DB58BA" w:rsidRDefault="003F01C9" w:rsidP="003F01C9">
            <w:pPr>
              <w:pStyle w:val="ListParagraph"/>
              <w:numPr>
                <w:ilvl w:val="0"/>
                <w:numId w:val="18"/>
              </w:numPr>
              <w:spacing w:after="160" w:line="259" w:lineRule="auto"/>
              <w:ind w:left="339"/>
              <w:jc w:val="left"/>
              <w:rPr>
                <w:rFonts w:asciiTheme="majorHAnsi" w:hAnsiTheme="majorHAnsi" w:cs="Calibri"/>
                <w:sz w:val="22"/>
                <w:lang w:val="en-GB"/>
              </w:rPr>
            </w:pPr>
            <w:r w:rsidRPr="00A32CD9">
              <w:rPr>
                <w:rFonts w:asciiTheme="majorHAnsi" w:hAnsiTheme="majorHAnsi" w:cs="Calibri"/>
                <w:color w:val="000000" w:themeColor="text1"/>
                <w:sz w:val="22"/>
                <w:lang w:val="en-GB" w:eastAsia="en-GB"/>
              </w:rPr>
              <w:lastRenderedPageBreak/>
              <w:t xml:space="preserve">Based on your experience, what </w:t>
            </w:r>
            <w:r w:rsidRPr="00A32CD9">
              <w:rPr>
                <w:rFonts w:asciiTheme="majorHAnsi" w:hAnsiTheme="majorHAnsi" w:cs="Calibri"/>
                <w:b/>
                <w:bCs/>
                <w:color w:val="000000" w:themeColor="text1"/>
                <w:sz w:val="22"/>
                <w:lang w:val="en-GB" w:eastAsia="en-GB"/>
              </w:rPr>
              <w:t xml:space="preserve">gaps or areas for improvement </w:t>
            </w:r>
            <w:r w:rsidRPr="00A32CD9">
              <w:rPr>
                <w:rFonts w:asciiTheme="majorHAnsi" w:hAnsiTheme="majorHAnsi" w:cs="Calibri"/>
                <w:color w:val="000000" w:themeColor="text1"/>
                <w:sz w:val="22"/>
                <w:lang w:eastAsia="en-GB"/>
              </w:rPr>
              <w:t>still need to be addressed</w:t>
            </w:r>
            <w:r w:rsidRPr="00A32CD9">
              <w:rPr>
                <w:rFonts w:asciiTheme="majorHAnsi" w:hAnsiTheme="majorHAnsi" w:cs="Calibri"/>
                <w:b/>
                <w:bCs/>
                <w:color w:val="000000" w:themeColor="text1"/>
                <w:sz w:val="22"/>
                <w:lang w:val="en-GB" w:eastAsia="en-GB"/>
              </w:rPr>
              <w:t xml:space="preserve"> in the field of community engagement?</w:t>
            </w:r>
            <w:r w:rsidRPr="00A32CD9">
              <w:rPr>
                <w:rFonts w:asciiTheme="majorHAnsi" w:hAnsiTheme="majorHAnsi" w:cs="Calibri"/>
                <w:color w:val="000000" w:themeColor="text1"/>
                <w:sz w:val="22"/>
                <w:lang w:val="en-GB" w:eastAsia="en-GB"/>
              </w:rPr>
              <w:t xml:space="preserve">  </w:t>
            </w:r>
          </w:p>
          <w:p w:rsidR="003F01C9" w:rsidRPr="00772E84" w:rsidRDefault="003F01C9" w:rsidP="003D13E2">
            <w:pPr>
              <w:rPr>
                <w:rFonts w:ascii="Times New Roman" w:hAnsi="Times New Roman"/>
              </w:rPr>
            </w:pPr>
            <w:r w:rsidRPr="00772E84">
              <w:rPr>
                <w:rFonts w:ascii="Times New Roman" w:hAnsi="Times New Roman"/>
              </w:rPr>
              <w:t>Based on our experience in community engagement, several gaps and areas for improvement have been identified that could enhance the effectiveness and inclusivity of initiatives. Addressing these areas can lead to more meaningful outcomes for communities. Here are the key gaps:</w:t>
            </w:r>
          </w:p>
          <w:p w:rsidR="003F01C9" w:rsidRPr="00772E84" w:rsidRDefault="003F01C9" w:rsidP="003D13E2">
            <w:pPr>
              <w:rPr>
                <w:rFonts w:ascii="Times New Roman" w:hAnsi="Times New Roman"/>
              </w:rPr>
            </w:pPr>
            <w:r w:rsidRPr="00772E84">
              <w:rPr>
                <w:rFonts w:ascii="Times New Roman" w:hAnsi="Times New Roman"/>
              </w:rPr>
              <w:t>1. Enhanced Inclusivity</w:t>
            </w:r>
          </w:p>
          <w:p w:rsidR="003F01C9" w:rsidRPr="00772E84" w:rsidRDefault="003F01C9" w:rsidP="003D13E2">
            <w:pPr>
              <w:rPr>
                <w:rFonts w:ascii="Times New Roman" w:hAnsi="Times New Roman"/>
              </w:rPr>
            </w:pPr>
            <w:r w:rsidRPr="00772E84">
              <w:rPr>
                <w:rFonts w:ascii="Times New Roman" w:hAnsi="Times New Roman"/>
              </w:rPr>
              <w:t>Gap: Marginalized groups, such as ethnic minorities, persons with disabilities, and the elderly, may still face barriers to participation in community engagement activities.</w:t>
            </w:r>
          </w:p>
          <w:p w:rsidR="00950868" w:rsidRDefault="003F01C9" w:rsidP="003D13E2">
            <w:pPr>
              <w:rPr>
                <w:rFonts w:ascii="Times New Roman" w:hAnsi="Times New Roman"/>
              </w:rPr>
            </w:pPr>
            <w:r w:rsidRPr="00772E84">
              <w:rPr>
                <w:rFonts w:ascii="Times New Roman" w:hAnsi="Times New Roman"/>
              </w:rPr>
              <w:t>Improvement: Develop targeted outreach strategies and ensure that</w:t>
            </w:r>
            <w:r w:rsidR="00950868">
              <w:rPr>
                <w:rFonts w:ascii="Times New Roman" w:hAnsi="Times New Roman"/>
              </w:rPr>
              <w:t xml:space="preserve"> programs are accessible to all.</w:t>
            </w:r>
            <w:r w:rsidRPr="00772E84">
              <w:rPr>
                <w:rFonts w:ascii="Times New Roman" w:hAnsi="Times New Roman"/>
              </w:rPr>
              <w:t xml:space="preserve"> </w:t>
            </w:r>
          </w:p>
          <w:p w:rsidR="003F01C9" w:rsidRPr="00772E84" w:rsidRDefault="003F01C9" w:rsidP="003D13E2">
            <w:pPr>
              <w:rPr>
                <w:rFonts w:ascii="Times New Roman" w:hAnsi="Times New Roman"/>
              </w:rPr>
            </w:pPr>
            <w:r w:rsidRPr="00772E84">
              <w:rPr>
                <w:rFonts w:ascii="Times New Roman" w:hAnsi="Times New Roman"/>
              </w:rPr>
              <w:t>2. Sustained Funding and Resource Allocation</w:t>
            </w:r>
          </w:p>
          <w:p w:rsidR="003F01C9" w:rsidRPr="00772E84" w:rsidRDefault="003F01C9" w:rsidP="003D13E2">
            <w:pPr>
              <w:rPr>
                <w:rFonts w:ascii="Times New Roman" w:hAnsi="Times New Roman"/>
              </w:rPr>
            </w:pPr>
            <w:r w:rsidRPr="00772E84">
              <w:rPr>
                <w:rFonts w:ascii="Times New Roman" w:hAnsi="Times New Roman"/>
              </w:rPr>
              <w:t xml:space="preserve">Gap: Many community engagement initiatives struggle </w:t>
            </w:r>
            <w:r w:rsidR="00961B6A">
              <w:rPr>
                <w:rFonts w:ascii="Times New Roman" w:hAnsi="Times New Roman"/>
              </w:rPr>
              <w:t>with securing long-term funding.</w:t>
            </w:r>
            <w:r w:rsidRPr="00772E84">
              <w:rPr>
                <w:rFonts w:ascii="Times New Roman" w:hAnsi="Times New Roman"/>
              </w:rPr>
              <w:t xml:space="preserve"> </w:t>
            </w:r>
          </w:p>
          <w:p w:rsidR="00950868" w:rsidRDefault="003F01C9" w:rsidP="003D13E2">
            <w:pPr>
              <w:rPr>
                <w:rFonts w:ascii="Times New Roman" w:hAnsi="Times New Roman"/>
              </w:rPr>
            </w:pPr>
            <w:r w:rsidRPr="00772E84">
              <w:rPr>
                <w:rFonts w:ascii="Times New Roman" w:hAnsi="Times New Roman"/>
              </w:rPr>
              <w:t xml:space="preserve">Improvement: Explore diverse funding sources, such as local businesses, government grants, and partnerships with NGOs. </w:t>
            </w:r>
          </w:p>
          <w:p w:rsidR="003F01C9" w:rsidRPr="00772E84" w:rsidRDefault="003F01C9" w:rsidP="003D13E2">
            <w:pPr>
              <w:rPr>
                <w:rFonts w:ascii="Times New Roman" w:hAnsi="Times New Roman"/>
              </w:rPr>
            </w:pPr>
            <w:r w:rsidRPr="00772E84">
              <w:rPr>
                <w:rFonts w:ascii="Times New Roman" w:hAnsi="Times New Roman"/>
              </w:rPr>
              <w:t>3. Strengthening Local Governance</w:t>
            </w:r>
          </w:p>
          <w:p w:rsidR="00961B6A" w:rsidRDefault="003F01C9" w:rsidP="003D13E2">
            <w:pPr>
              <w:rPr>
                <w:rFonts w:ascii="Times New Roman" w:hAnsi="Times New Roman"/>
              </w:rPr>
            </w:pPr>
            <w:r w:rsidRPr="00772E84">
              <w:rPr>
                <w:rFonts w:ascii="Times New Roman" w:hAnsi="Times New Roman"/>
              </w:rPr>
              <w:t>Gap: Local governance structures may lack the capacity or resources</w:t>
            </w:r>
            <w:r w:rsidR="00961B6A">
              <w:rPr>
                <w:rFonts w:ascii="Times New Roman" w:hAnsi="Times New Roman"/>
              </w:rPr>
              <w:t>.</w:t>
            </w:r>
            <w:r w:rsidRPr="00772E84">
              <w:rPr>
                <w:rFonts w:ascii="Times New Roman" w:hAnsi="Times New Roman"/>
              </w:rPr>
              <w:t xml:space="preserve"> </w:t>
            </w:r>
          </w:p>
          <w:p w:rsidR="00961B6A" w:rsidRDefault="003F01C9" w:rsidP="003D13E2">
            <w:pPr>
              <w:rPr>
                <w:rFonts w:ascii="Times New Roman" w:hAnsi="Times New Roman"/>
              </w:rPr>
            </w:pPr>
            <w:r w:rsidRPr="00772E84">
              <w:rPr>
                <w:rFonts w:ascii="Times New Roman" w:hAnsi="Times New Roman"/>
              </w:rPr>
              <w:t>Improvement: Invest in training programs for local leaders and governance bodies</w:t>
            </w:r>
            <w:r w:rsidR="00961B6A">
              <w:rPr>
                <w:rFonts w:ascii="Times New Roman" w:hAnsi="Times New Roman"/>
              </w:rPr>
              <w:t>.</w:t>
            </w:r>
            <w:r w:rsidRPr="00772E84">
              <w:rPr>
                <w:rFonts w:ascii="Times New Roman" w:hAnsi="Times New Roman"/>
              </w:rPr>
              <w:t xml:space="preserve"> </w:t>
            </w:r>
          </w:p>
          <w:p w:rsidR="003F01C9" w:rsidRPr="00772E84" w:rsidRDefault="003F01C9" w:rsidP="003D13E2">
            <w:pPr>
              <w:rPr>
                <w:rFonts w:ascii="Times New Roman" w:hAnsi="Times New Roman"/>
              </w:rPr>
            </w:pPr>
            <w:r w:rsidRPr="00772E84">
              <w:rPr>
                <w:rFonts w:ascii="Times New Roman" w:hAnsi="Times New Roman"/>
              </w:rPr>
              <w:t>4. Monitoring and Evaluation Practices</w:t>
            </w:r>
          </w:p>
          <w:p w:rsidR="00961B6A" w:rsidRDefault="003F01C9" w:rsidP="003D13E2">
            <w:pPr>
              <w:rPr>
                <w:rFonts w:ascii="Times New Roman" w:hAnsi="Times New Roman"/>
              </w:rPr>
            </w:pPr>
            <w:r w:rsidRPr="00772E84">
              <w:rPr>
                <w:rFonts w:ascii="Times New Roman" w:hAnsi="Times New Roman"/>
              </w:rPr>
              <w:t>Gap: Many initiatives lack robust monit</w:t>
            </w:r>
            <w:r w:rsidR="00961B6A">
              <w:rPr>
                <w:rFonts w:ascii="Times New Roman" w:hAnsi="Times New Roman"/>
              </w:rPr>
              <w:t>oring and evaluation frameworks.</w:t>
            </w:r>
            <w:r w:rsidRPr="00772E84">
              <w:rPr>
                <w:rFonts w:ascii="Times New Roman" w:hAnsi="Times New Roman"/>
              </w:rPr>
              <w:t xml:space="preserve"> </w:t>
            </w:r>
          </w:p>
          <w:p w:rsidR="00961B6A" w:rsidRDefault="003F01C9" w:rsidP="003D13E2">
            <w:pPr>
              <w:rPr>
                <w:rFonts w:ascii="Times New Roman" w:hAnsi="Times New Roman"/>
              </w:rPr>
            </w:pPr>
            <w:r w:rsidRPr="00772E84">
              <w:rPr>
                <w:rFonts w:ascii="Times New Roman" w:hAnsi="Times New Roman"/>
              </w:rPr>
              <w:t>Improvement: Implement participatory monitoring and evaluation processes</w:t>
            </w:r>
            <w:r w:rsidR="00961B6A">
              <w:rPr>
                <w:rFonts w:ascii="Times New Roman" w:hAnsi="Times New Roman"/>
              </w:rPr>
              <w:t>.</w:t>
            </w:r>
            <w:r w:rsidRPr="00772E84">
              <w:rPr>
                <w:rFonts w:ascii="Times New Roman" w:hAnsi="Times New Roman"/>
              </w:rPr>
              <w:t xml:space="preserve"> </w:t>
            </w:r>
          </w:p>
          <w:p w:rsidR="003F01C9" w:rsidRPr="00772E84" w:rsidRDefault="003F01C9" w:rsidP="003D13E2">
            <w:pPr>
              <w:rPr>
                <w:rFonts w:ascii="Times New Roman" w:hAnsi="Times New Roman"/>
              </w:rPr>
            </w:pPr>
            <w:r w:rsidRPr="00772E84">
              <w:rPr>
                <w:rFonts w:ascii="Times New Roman" w:hAnsi="Times New Roman"/>
              </w:rPr>
              <w:lastRenderedPageBreak/>
              <w:t>5. Integration of Gender and Social Inclusion Strategies</w:t>
            </w:r>
          </w:p>
          <w:p w:rsidR="00961B6A" w:rsidRDefault="003F01C9" w:rsidP="00961B6A">
            <w:pPr>
              <w:rPr>
                <w:rFonts w:ascii="Times New Roman" w:hAnsi="Times New Roman"/>
              </w:rPr>
            </w:pPr>
            <w:r w:rsidRPr="00772E84">
              <w:rPr>
                <w:rFonts w:ascii="Times New Roman" w:hAnsi="Times New Roman"/>
              </w:rPr>
              <w:t>Gap: Gender and social inclusion strategies may not be fully integrated</w:t>
            </w:r>
            <w:r w:rsidR="00961B6A">
              <w:rPr>
                <w:rFonts w:ascii="Times New Roman" w:hAnsi="Times New Roman"/>
              </w:rPr>
              <w:t>.</w:t>
            </w:r>
            <w:r w:rsidRPr="00772E84">
              <w:rPr>
                <w:rFonts w:ascii="Times New Roman" w:hAnsi="Times New Roman"/>
              </w:rPr>
              <w:t xml:space="preserve"> </w:t>
            </w:r>
          </w:p>
          <w:p w:rsidR="003F01C9" w:rsidRPr="0074383B" w:rsidRDefault="003F01C9" w:rsidP="00961B6A">
            <w:pPr>
              <w:rPr>
                <w:rFonts w:asciiTheme="majorHAnsi" w:hAnsiTheme="majorHAnsi" w:cs="Calibri"/>
                <w:sz w:val="22"/>
                <w:lang w:val="en-GB"/>
              </w:rPr>
            </w:pPr>
            <w:r w:rsidRPr="00772E84">
              <w:rPr>
                <w:rFonts w:ascii="Times New Roman" w:hAnsi="Times New Roman"/>
              </w:rPr>
              <w:t xml:space="preserve">Improvement: Adopt a gender-transformative approach that explicitly addresses power dynamics and social inequalities in all aspects of community engagement. </w:t>
            </w:r>
          </w:p>
          <w:p w:rsidR="003F01C9" w:rsidRPr="00A32CD9" w:rsidRDefault="003F01C9" w:rsidP="003D13E2">
            <w:pPr>
              <w:pStyle w:val="ListParagraph"/>
              <w:ind w:left="339"/>
              <w:jc w:val="left"/>
              <w:rPr>
                <w:rFonts w:asciiTheme="majorHAnsi" w:hAnsiTheme="majorHAnsi" w:cs="Calibri"/>
                <w:sz w:val="22"/>
                <w:lang w:val="en-GB"/>
              </w:rPr>
            </w:pPr>
          </w:p>
        </w:tc>
      </w:tr>
      <w:tr w:rsidR="003F01C9" w:rsidRPr="00A32CD9" w:rsidTr="003D13E2">
        <w:trPr>
          <w:trHeight w:val="369"/>
        </w:trPr>
        <w:tc>
          <w:tcPr>
            <w:tcW w:w="5000" w:type="pct"/>
            <w:gridSpan w:val="2"/>
          </w:tcPr>
          <w:p w:rsidR="003F01C9" w:rsidRPr="00167948" w:rsidRDefault="003F01C9" w:rsidP="003F01C9">
            <w:pPr>
              <w:pStyle w:val="ListParagraph"/>
              <w:numPr>
                <w:ilvl w:val="0"/>
                <w:numId w:val="18"/>
              </w:numPr>
              <w:spacing w:after="0" w:line="259" w:lineRule="auto"/>
              <w:ind w:left="332"/>
              <w:rPr>
                <w:rFonts w:asciiTheme="majorHAnsi" w:hAnsiTheme="majorHAnsi" w:cs="Calibri"/>
                <w:sz w:val="22"/>
              </w:rPr>
            </w:pPr>
            <w:r w:rsidRPr="00A32CD9">
              <w:rPr>
                <w:rFonts w:asciiTheme="majorHAnsi" w:hAnsiTheme="majorHAnsi" w:cs="Calibri"/>
                <w:sz w:val="22"/>
                <w:lang w:val="en-GB" w:eastAsia="en-GB"/>
              </w:rPr>
              <w:lastRenderedPageBreak/>
              <w:t xml:space="preserve">What do you think is </w:t>
            </w:r>
            <w:r w:rsidRPr="00A32CD9">
              <w:rPr>
                <w:rFonts w:asciiTheme="majorHAnsi" w:hAnsiTheme="majorHAnsi" w:cs="Calibri"/>
                <w:b/>
                <w:bCs/>
                <w:sz w:val="22"/>
                <w:lang w:val="en-GB" w:eastAsia="en-GB"/>
              </w:rPr>
              <w:t>FAO's role in the field of community engagement</w:t>
            </w:r>
            <w:r w:rsidRPr="00A32CD9">
              <w:rPr>
                <w:rFonts w:asciiTheme="majorHAnsi" w:hAnsiTheme="majorHAnsi" w:cs="Calibri"/>
                <w:sz w:val="22"/>
                <w:lang w:val="en-GB" w:eastAsia="en-GB"/>
              </w:rPr>
              <w:t xml:space="preserve">? How can FAO support and enhance interventions like yours, if applicable? </w:t>
            </w:r>
            <w:r w:rsidRPr="00A32CD9">
              <w:rPr>
                <w:rFonts w:asciiTheme="majorHAnsi" w:hAnsiTheme="majorHAnsi" w:cs="Calibri"/>
                <w:i/>
                <w:iCs/>
                <w:sz w:val="22"/>
                <w:lang w:val="en-GB" w:eastAsia="en-GB"/>
              </w:rPr>
              <w:t>Consider aspects such as policy advocacy, capacity development, funding, technical assistance, knowledge production and sharing, and fostering partnerships.</w:t>
            </w:r>
          </w:p>
          <w:p w:rsidR="00345232" w:rsidRDefault="00345232" w:rsidP="003D13E2">
            <w:pPr>
              <w:rPr>
                <w:rFonts w:ascii="Times New Roman" w:hAnsi="Times New Roman"/>
              </w:rPr>
            </w:pPr>
          </w:p>
          <w:p w:rsidR="003F01C9" w:rsidRPr="00772E84" w:rsidRDefault="003F01C9" w:rsidP="003D13E2">
            <w:pPr>
              <w:rPr>
                <w:rFonts w:ascii="Times New Roman" w:hAnsi="Times New Roman"/>
              </w:rPr>
            </w:pPr>
            <w:r w:rsidRPr="00772E84">
              <w:rPr>
                <w:rFonts w:ascii="Times New Roman" w:hAnsi="Times New Roman"/>
              </w:rPr>
              <w:t>FAO's Role in Community Engagement</w:t>
            </w:r>
          </w:p>
          <w:p w:rsidR="003F01C9" w:rsidRPr="00772E84" w:rsidRDefault="003F01C9" w:rsidP="003D13E2">
            <w:pPr>
              <w:rPr>
                <w:rFonts w:ascii="Times New Roman" w:hAnsi="Times New Roman"/>
              </w:rPr>
            </w:pPr>
            <w:r w:rsidRPr="00772E84">
              <w:rPr>
                <w:rFonts w:ascii="Times New Roman" w:hAnsi="Times New Roman"/>
              </w:rPr>
              <w:t>The Food and Agriculture Organization (FAO) plays a crucial role in promoting community engagement, particularly in the realms of agriculture, food security, and sustainable development. Here are several key areas where FAO can support and enhance interventions like ours:</w:t>
            </w:r>
          </w:p>
          <w:p w:rsidR="003F01C9" w:rsidRPr="00772E84" w:rsidRDefault="003F01C9" w:rsidP="003D13E2">
            <w:pPr>
              <w:rPr>
                <w:rFonts w:ascii="Times New Roman" w:hAnsi="Times New Roman"/>
              </w:rPr>
            </w:pPr>
            <w:r w:rsidRPr="00772E84">
              <w:rPr>
                <w:rFonts w:ascii="Times New Roman" w:hAnsi="Times New Roman"/>
              </w:rPr>
              <w:t>1. Policy Advocacy</w:t>
            </w:r>
          </w:p>
          <w:p w:rsidR="003F01C9" w:rsidRPr="00772E84" w:rsidRDefault="003F01C9" w:rsidP="003D13E2">
            <w:pPr>
              <w:rPr>
                <w:rFonts w:ascii="Times New Roman" w:hAnsi="Times New Roman"/>
              </w:rPr>
            </w:pPr>
            <w:r w:rsidRPr="00772E84">
              <w:rPr>
                <w:rFonts w:ascii="Times New Roman" w:hAnsi="Times New Roman"/>
              </w:rPr>
              <w:t>2. Capacity Development</w:t>
            </w:r>
          </w:p>
          <w:p w:rsidR="003F01C9" w:rsidRPr="00772E84" w:rsidRDefault="003F01C9" w:rsidP="003D13E2">
            <w:pPr>
              <w:rPr>
                <w:rFonts w:ascii="Times New Roman" w:hAnsi="Times New Roman"/>
              </w:rPr>
            </w:pPr>
            <w:r w:rsidRPr="00772E84">
              <w:rPr>
                <w:rFonts w:ascii="Times New Roman" w:hAnsi="Times New Roman"/>
              </w:rPr>
              <w:t>3. Funding and Resource Mobilization</w:t>
            </w:r>
          </w:p>
          <w:p w:rsidR="003F01C9" w:rsidRPr="00772E84" w:rsidRDefault="003F01C9" w:rsidP="003D13E2">
            <w:pPr>
              <w:rPr>
                <w:rFonts w:ascii="Times New Roman" w:hAnsi="Times New Roman"/>
              </w:rPr>
            </w:pPr>
            <w:r w:rsidRPr="00772E84">
              <w:rPr>
                <w:rFonts w:ascii="Times New Roman" w:hAnsi="Times New Roman"/>
              </w:rPr>
              <w:t>4. Technical Assistance</w:t>
            </w:r>
          </w:p>
          <w:p w:rsidR="003F01C9" w:rsidRPr="00772E84" w:rsidRDefault="003F01C9" w:rsidP="003D13E2">
            <w:pPr>
              <w:rPr>
                <w:rFonts w:ascii="Times New Roman" w:hAnsi="Times New Roman"/>
              </w:rPr>
            </w:pPr>
            <w:r w:rsidRPr="00772E84">
              <w:rPr>
                <w:rFonts w:ascii="Times New Roman" w:hAnsi="Times New Roman"/>
              </w:rPr>
              <w:t>5. Knowledge Production and Sharing</w:t>
            </w:r>
          </w:p>
          <w:p w:rsidR="003F01C9" w:rsidRPr="00167948" w:rsidRDefault="003F01C9" w:rsidP="003D13E2">
            <w:pPr>
              <w:spacing w:after="0"/>
              <w:ind w:left="-28"/>
              <w:contextualSpacing/>
              <w:rPr>
                <w:rFonts w:asciiTheme="majorHAnsi" w:hAnsiTheme="majorHAnsi" w:cs="Calibri"/>
                <w:sz w:val="22"/>
              </w:rPr>
            </w:pPr>
          </w:p>
          <w:p w:rsidR="003F01C9" w:rsidRPr="00A32CD9" w:rsidRDefault="003F01C9" w:rsidP="003D13E2">
            <w:pPr>
              <w:pStyle w:val="ListParagraph"/>
              <w:spacing w:after="0"/>
              <w:ind w:left="332"/>
              <w:rPr>
                <w:rFonts w:asciiTheme="majorHAnsi" w:hAnsiTheme="majorHAnsi" w:cs="Calibri"/>
                <w:sz w:val="22"/>
              </w:rPr>
            </w:pPr>
          </w:p>
        </w:tc>
      </w:tr>
      <w:tr w:rsidR="003F01C9" w:rsidRPr="00A32CD9" w:rsidTr="003D13E2">
        <w:tblPrEx>
          <w:tblLook w:val="0000" w:firstRow="0" w:lastRow="0" w:firstColumn="0" w:lastColumn="0" w:noHBand="0" w:noVBand="0"/>
        </w:tblPrEx>
        <w:trPr>
          <w:trHeight w:val="1215"/>
        </w:trPr>
        <w:tc>
          <w:tcPr>
            <w:tcW w:w="2484" w:type="pct"/>
          </w:tcPr>
          <w:p w:rsidR="003F01C9" w:rsidRDefault="003F01C9" w:rsidP="003D13E2">
            <w:pPr>
              <w:spacing w:before="200" w:after="160" w:line="259" w:lineRule="auto"/>
              <w:contextualSpacing/>
              <w:jc w:val="left"/>
              <w:rPr>
                <w:rFonts w:asciiTheme="majorHAnsi" w:eastAsia="Calibri" w:hAnsiTheme="majorHAnsi" w:cs="Calibri"/>
                <w:b/>
                <w:bCs/>
                <w:sz w:val="22"/>
              </w:rPr>
            </w:pPr>
            <w:bookmarkStart w:id="2" w:name="_Hlk166153579"/>
            <w:r w:rsidRPr="00A32CD9">
              <w:rPr>
                <w:rFonts w:asciiTheme="majorHAnsi" w:eastAsia="Calibri" w:hAnsiTheme="majorHAnsi" w:cs="Calibri"/>
                <w:b/>
                <w:bCs/>
                <w:sz w:val="22"/>
              </w:rPr>
              <w:t>Link(s) to specific references about your good practice (e.g. reports, communication products, videos, articles)</w:t>
            </w:r>
          </w:p>
          <w:p w:rsidR="00345232" w:rsidRPr="00F91B5C" w:rsidRDefault="00345232" w:rsidP="00345232">
            <w:pPr>
              <w:rPr>
                <w:rFonts w:ascii="Times New Roman" w:hAnsi="Times New Roman"/>
                <w:b/>
              </w:rPr>
            </w:pPr>
            <w:r w:rsidRPr="00F91B5C">
              <w:rPr>
                <w:rFonts w:ascii="Times New Roman" w:hAnsi="Times New Roman"/>
                <w:b/>
              </w:rPr>
              <w:t>Reports:</w:t>
            </w:r>
          </w:p>
          <w:p w:rsidR="00345232" w:rsidRPr="00F91B5C" w:rsidRDefault="00345232" w:rsidP="00345232">
            <w:pPr>
              <w:pStyle w:val="ListParagraph"/>
              <w:numPr>
                <w:ilvl w:val="0"/>
                <w:numId w:val="24"/>
              </w:numPr>
              <w:spacing w:after="160"/>
              <w:rPr>
                <w:rFonts w:ascii="Times New Roman" w:hAnsi="Times New Roman"/>
              </w:rPr>
            </w:pPr>
            <w:r w:rsidRPr="00F91B5C">
              <w:rPr>
                <w:rFonts w:ascii="Times New Roman" w:hAnsi="Times New Roman"/>
              </w:rPr>
              <w:t>UN Women's Guide to Community Engagement.</w:t>
            </w:r>
          </w:p>
          <w:p w:rsidR="00345232" w:rsidRPr="00F91B5C" w:rsidRDefault="00345232" w:rsidP="00345232">
            <w:pPr>
              <w:pStyle w:val="ListParagraph"/>
              <w:numPr>
                <w:ilvl w:val="0"/>
                <w:numId w:val="24"/>
              </w:numPr>
              <w:spacing w:after="160"/>
              <w:rPr>
                <w:rFonts w:ascii="Times New Roman" w:hAnsi="Times New Roman"/>
              </w:rPr>
            </w:pPr>
            <w:r w:rsidRPr="00F91B5C">
              <w:rPr>
                <w:rFonts w:ascii="Times New Roman" w:hAnsi="Times New Roman"/>
              </w:rPr>
              <w:t xml:space="preserve">Oxfam's Community Engagement Handbook </w:t>
            </w:r>
          </w:p>
          <w:p w:rsidR="00345232" w:rsidRPr="00F91B5C" w:rsidRDefault="00345232" w:rsidP="00345232">
            <w:pPr>
              <w:rPr>
                <w:rFonts w:ascii="Times New Roman" w:hAnsi="Times New Roman"/>
                <w:b/>
              </w:rPr>
            </w:pPr>
            <w:r w:rsidRPr="00F91B5C">
              <w:rPr>
                <w:rFonts w:ascii="Times New Roman" w:hAnsi="Times New Roman"/>
                <w:b/>
              </w:rPr>
              <w:t>Articles:</w:t>
            </w:r>
          </w:p>
          <w:p w:rsidR="00345232" w:rsidRPr="00F91B5C" w:rsidRDefault="00345232" w:rsidP="00345232">
            <w:pPr>
              <w:pStyle w:val="ListParagraph"/>
              <w:numPr>
                <w:ilvl w:val="0"/>
                <w:numId w:val="23"/>
              </w:numPr>
              <w:spacing w:after="160"/>
              <w:rPr>
                <w:rFonts w:ascii="Times New Roman" w:hAnsi="Times New Roman"/>
              </w:rPr>
            </w:pPr>
            <w:r w:rsidRPr="00F91B5C">
              <w:rPr>
                <w:rFonts w:ascii="Times New Roman" w:hAnsi="Times New Roman"/>
              </w:rPr>
              <w:t>"Community Engagement and Participation in Rural Development" by the Food and Agriculture Organization (FAO)</w:t>
            </w:r>
          </w:p>
          <w:p w:rsidR="00345232" w:rsidRPr="00F91B5C" w:rsidRDefault="00345232" w:rsidP="00345232">
            <w:pPr>
              <w:pStyle w:val="ListParagraph"/>
              <w:numPr>
                <w:ilvl w:val="0"/>
                <w:numId w:val="23"/>
              </w:numPr>
              <w:spacing w:after="160"/>
              <w:rPr>
                <w:rFonts w:ascii="Times New Roman" w:hAnsi="Times New Roman"/>
              </w:rPr>
            </w:pPr>
            <w:r w:rsidRPr="00F91B5C">
              <w:rPr>
                <w:rFonts w:ascii="Times New Roman" w:hAnsi="Times New Roman"/>
              </w:rPr>
              <w:t xml:space="preserve">"Gender Equality and Community Engagement in Agricultural Development" by the International </w:t>
            </w:r>
            <w:r w:rsidRPr="00F91B5C">
              <w:rPr>
                <w:rFonts w:ascii="Times New Roman" w:hAnsi="Times New Roman"/>
              </w:rPr>
              <w:lastRenderedPageBreak/>
              <w:t xml:space="preserve">Fund for Agricultural Development (IFAD) </w:t>
            </w:r>
          </w:p>
          <w:p w:rsidR="00345232" w:rsidRPr="00F91B5C" w:rsidRDefault="00345232" w:rsidP="00345232">
            <w:pPr>
              <w:rPr>
                <w:rFonts w:ascii="Times New Roman" w:hAnsi="Times New Roman"/>
                <w:b/>
              </w:rPr>
            </w:pPr>
            <w:r w:rsidRPr="00F91B5C">
              <w:rPr>
                <w:rFonts w:ascii="Times New Roman" w:hAnsi="Times New Roman"/>
                <w:b/>
              </w:rPr>
              <w:t>Videos:</w:t>
            </w:r>
          </w:p>
          <w:p w:rsidR="00345232" w:rsidRPr="00F91B5C" w:rsidRDefault="00345232" w:rsidP="00345232">
            <w:pPr>
              <w:pStyle w:val="ListParagraph"/>
              <w:numPr>
                <w:ilvl w:val="0"/>
                <w:numId w:val="22"/>
              </w:numPr>
              <w:spacing w:after="160"/>
              <w:rPr>
                <w:rFonts w:ascii="Times New Roman" w:hAnsi="Times New Roman"/>
              </w:rPr>
            </w:pPr>
            <w:r w:rsidRPr="00F91B5C">
              <w:rPr>
                <w:rFonts w:ascii="Times New Roman" w:hAnsi="Times New Roman"/>
              </w:rPr>
              <w:t xml:space="preserve">"Community Engagement for Inclusive Development" by the World Bank </w:t>
            </w:r>
          </w:p>
          <w:p w:rsidR="00345232" w:rsidRPr="00F91B5C" w:rsidRDefault="00345232" w:rsidP="00345232">
            <w:pPr>
              <w:pStyle w:val="ListParagraph"/>
              <w:numPr>
                <w:ilvl w:val="0"/>
                <w:numId w:val="22"/>
              </w:numPr>
              <w:spacing w:after="160"/>
              <w:rPr>
                <w:rFonts w:ascii="Times New Roman" w:hAnsi="Times New Roman"/>
              </w:rPr>
            </w:pPr>
            <w:r w:rsidRPr="00F91B5C">
              <w:rPr>
                <w:rFonts w:ascii="Times New Roman" w:hAnsi="Times New Roman"/>
              </w:rPr>
              <w:t xml:space="preserve">"Gender Equality and Community Engagement" by the United Nations Development </w:t>
            </w:r>
            <w:proofErr w:type="spellStart"/>
            <w:r w:rsidRPr="00F91B5C">
              <w:rPr>
                <w:rFonts w:ascii="Times New Roman" w:hAnsi="Times New Roman"/>
              </w:rPr>
              <w:t>Programme</w:t>
            </w:r>
            <w:proofErr w:type="spellEnd"/>
            <w:r w:rsidRPr="00F91B5C">
              <w:rPr>
                <w:rFonts w:ascii="Times New Roman" w:hAnsi="Times New Roman"/>
              </w:rPr>
              <w:t xml:space="preserve"> (UNDP) Podcasts:</w:t>
            </w:r>
          </w:p>
          <w:p w:rsidR="00345232" w:rsidRPr="00F91B5C" w:rsidRDefault="00345232" w:rsidP="00345232">
            <w:pPr>
              <w:pStyle w:val="ListParagraph"/>
              <w:numPr>
                <w:ilvl w:val="0"/>
                <w:numId w:val="22"/>
              </w:numPr>
              <w:spacing w:after="160"/>
              <w:rPr>
                <w:rFonts w:ascii="Times New Roman" w:hAnsi="Times New Roman"/>
              </w:rPr>
            </w:pPr>
            <w:r w:rsidRPr="00F91B5C">
              <w:rPr>
                <w:rFonts w:ascii="Times New Roman" w:hAnsi="Times New Roman"/>
              </w:rPr>
              <w:t xml:space="preserve">"Community Engagement and Gender Equality" by the International Institute for Environment and Development (IIED) </w:t>
            </w:r>
          </w:p>
          <w:p w:rsidR="00345232" w:rsidRPr="00F91B5C" w:rsidRDefault="00345232" w:rsidP="00345232">
            <w:pPr>
              <w:pStyle w:val="ListParagraph"/>
              <w:numPr>
                <w:ilvl w:val="0"/>
                <w:numId w:val="22"/>
              </w:numPr>
              <w:spacing w:after="160"/>
              <w:rPr>
                <w:rFonts w:ascii="Times New Roman" w:hAnsi="Times New Roman"/>
              </w:rPr>
            </w:pPr>
            <w:r w:rsidRPr="00F91B5C">
              <w:rPr>
                <w:rFonts w:ascii="Times New Roman" w:hAnsi="Times New Roman"/>
              </w:rPr>
              <w:t xml:space="preserve">"Inclusive Development and Community Engagement" by the Overseas Development Institute (ODI) </w:t>
            </w:r>
          </w:p>
          <w:p w:rsidR="00345232" w:rsidRPr="00A32CD9" w:rsidRDefault="00345232" w:rsidP="003D13E2">
            <w:pPr>
              <w:spacing w:before="200" w:after="160" w:line="259" w:lineRule="auto"/>
              <w:contextualSpacing/>
              <w:jc w:val="left"/>
              <w:rPr>
                <w:rFonts w:asciiTheme="majorHAnsi" w:eastAsia="Calibri" w:hAnsiTheme="majorHAnsi" w:cs="Calibri"/>
                <w:b/>
                <w:bCs/>
                <w:sz w:val="22"/>
              </w:rPr>
            </w:pPr>
          </w:p>
        </w:tc>
        <w:tc>
          <w:tcPr>
            <w:tcW w:w="2516" w:type="pct"/>
          </w:tcPr>
          <w:p w:rsidR="003F01C9" w:rsidRPr="00A32CD9" w:rsidRDefault="003F01C9" w:rsidP="003D13E2">
            <w:pPr>
              <w:spacing w:before="200" w:after="240"/>
              <w:contextualSpacing/>
              <w:rPr>
                <w:rFonts w:asciiTheme="majorHAnsi" w:eastAsia="Calibri" w:hAnsiTheme="majorHAnsi" w:cs="Calibri"/>
                <w:sz w:val="22"/>
              </w:rPr>
            </w:pPr>
            <w:r w:rsidRPr="00A32CD9">
              <w:rPr>
                <w:rFonts w:asciiTheme="majorHAnsi" w:eastAsia="Calibri" w:hAnsiTheme="majorHAnsi" w:cs="Calibri"/>
                <w:i/>
                <w:iCs/>
                <w:sz w:val="22"/>
              </w:rPr>
              <w:lastRenderedPageBreak/>
              <w:t>Please include attachment(s) or add here link(s) to documents/videos/podcasts/other with specific references.</w:t>
            </w:r>
          </w:p>
          <w:p w:rsidR="003F01C9" w:rsidRPr="00A32CD9" w:rsidRDefault="003F01C9" w:rsidP="003D13E2">
            <w:pPr>
              <w:spacing w:before="200" w:after="240"/>
              <w:contextualSpacing/>
              <w:rPr>
                <w:rFonts w:asciiTheme="majorHAnsi" w:eastAsia="Calibri" w:hAnsiTheme="majorHAnsi" w:cs="Calibri"/>
                <w:i/>
                <w:iCs/>
                <w:sz w:val="22"/>
              </w:rPr>
            </w:pPr>
          </w:p>
          <w:p w:rsidR="003F01C9" w:rsidRPr="00A32CD9" w:rsidRDefault="003F01C9" w:rsidP="003D13E2">
            <w:pPr>
              <w:spacing w:before="200" w:after="240"/>
              <w:contextualSpacing/>
              <w:rPr>
                <w:rFonts w:asciiTheme="majorHAnsi" w:eastAsia="Calibri" w:hAnsiTheme="majorHAnsi" w:cs="Calibri"/>
                <w:sz w:val="22"/>
              </w:rPr>
            </w:pPr>
          </w:p>
          <w:p w:rsidR="003F01C9" w:rsidRPr="00A32CD9" w:rsidRDefault="003F01C9" w:rsidP="003D13E2">
            <w:pPr>
              <w:spacing w:before="200" w:after="240"/>
              <w:contextualSpacing/>
              <w:rPr>
                <w:rFonts w:asciiTheme="majorHAnsi" w:eastAsia="Calibri" w:hAnsiTheme="majorHAnsi" w:cs="Calibri"/>
                <w:sz w:val="22"/>
              </w:rPr>
            </w:pPr>
          </w:p>
          <w:p w:rsidR="003F01C9" w:rsidRPr="00A32CD9" w:rsidRDefault="003F01C9" w:rsidP="003D13E2">
            <w:pPr>
              <w:spacing w:before="200" w:after="0"/>
              <w:ind w:left="720"/>
              <w:contextualSpacing/>
              <w:rPr>
                <w:rFonts w:asciiTheme="majorHAnsi" w:eastAsia="Calibri" w:hAnsiTheme="majorHAnsi" w:cs="Calibri"/>
                <w:sz w:val="22"/>
              </w:rPr>
            </w:pPr>
          </w:p>
        </w:tc>
      </w:tr>
      <w:bookmarkEnd w:id="2"/>
    </w:tbl>
    <w:p w:rsidR="00E201DF" w:rsidRPr="003F01C9" w:rsidRDefault="00E201DF" w:rsidP="003F01C9"/>
    <w:sectPr w:rsidR="00E201DF" w:rsidRPr="003F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A3F"/>
    <w:multiLevelType w:val="hybridMultilevel"/>
    <w:tmpl w:val="E994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01C95"/>
    <w:multiLevelType w:val="hybridMultilevel"/>
    <w:tmpl w:val="5018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51D2B"/>
    <w:multiLevelType w:val="hybridMultilevel"/>
    <w:tmpl w:val="6EA4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76DBB"/>
    <w:multiLevelType w:val="hybridMultilevel"/>
    <w:tmpl w:val="B894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B0D89"/>
    <w:multiLevelType w:val="hybridMultilevel"/>
    <w:tmpl w:val="C508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90554"/>
    <w:multiLevelType w:val="hybridMultilevel"/>
    <w:tmpl w:val="495E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54267"/>
    <w:multiLevelType w:val="hybridMultilevel"/>
    <w:tmpl w:val="6336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828FC"/>
    <w:multiLevelType w:val="hybridMultilevel"/>
    <w:tmpl w:val="00B4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F5A13"/>
    <w:multiLevelType w:val="hybridMultilevel"/>
    <w:tmpl w:val="8266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0660C"/>
    <w:multiLevelType w:val="hybridMultilevel"/>
    <w:tmpl w:val="6142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1AF5"/>
    <w:multiLevelType w:val="hybridMultilevel"/>
    <w:tmpl w:val="B43E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824FB"/>
    <w:multiLevelType w:val="hybridMultilevel"/>
    <w:tmpl w:val="C708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9401C"/>
    <w:multiLevelType w:val="hybridMultilevel"/>
    <w:tmpl w:val="4BAE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93719"/>
    <w:multiLevelType w:val="hybridMultilevel"/>
    <w:tmpl w:val="F7CE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41A8D"/>
    <w:multiLevelType w:val="hybridMultilevel"/>
    <w:tmpl w:val="921A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1629D"/>
    <w:multiLevelType w:val="hybridMultilevel"/>
    <w:tmpl w:val="ECBE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D5A4F"/>
    <w:multiLevelType w:val="hybridMultilevel"/>
    <w:tmpl w:val="B2A8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47AD4"/>
    <w:multiLevelType w:val="hybridMultilevel"/>
    <w:tmpl w:val="DB9C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56487"/>
    <w:multiLevelType w:val="hybridMultilevel"/>
    <w:tmpl w:val="B0F0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52BAD"/>
    <w:multiLevelType w:val="hybridMultilevel"/>
    <w:tmpl w:val="6CD2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669FF"/>
    <w:multiLevelType w:val="hybridMultilevel"/>
    <w:tmpl w:val="306C0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4211E"/>
    <w:multiLevelType w:val="hybridMultilevel"/>
    <w:tmpl w:val="FC8C4B22"/>
    <w:lvl w:ilvl="0" w:tplc="61AA17F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FA6C81"/>
    <w:multiLevelType w:val="hybridMultilevel"/>
    <w:tmpl w:val="AFD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4433C"/>
    <w:multiLevelType w:val="hybridMultilevel"/>
    <w:tmpl w:val="1A34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441EF"/>
    <w:multiLevelType w:val="hybridMultilevel"/>
    <w:tmpl w:val="5C860B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882D36"/>
    <w:multiLevelType w:val="hybridMultilevel"/>
    <w:tmpl w:val="7AA0F00A"/>
    <w:lvl w:ilvl="0" w:tplc="7120360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0F51A7"/>
    <w:multiLevelType w:val="hybridMultilevel"/>
    <w:tmpl w:val="8EB6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36188"/>
    <w:multiLevelType w:val="hybridMultilevel"/>
    <w:tmpl w:val="BABE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EA11CD"/>
    <w:multiLevelType w:val="hybridMultilevel"/>
    <w:tmpl w:val="28A2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95FC0"/>
    <w:multiLevelType w:val="hybridMultilevel"/>
    <w:tmpl w:val="43FC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A3728"/>
    <w:multiLevelType w:val="hybridMultilevel"/>
    <w:tmpl w:val="945A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8"/>
  </w:num>
  <w:num w:numId="4">
    <w:abstractNumId w:val="17"/>
  </w:num>
  <w:num w:numId="5">
    <w:abstractNumId w:val="3"/>
  </w:num>
  <w:num w:numId="6">
    <w:abstractNumId w:val="19"/>
  </w:num>
  <w:num w:numId="7">
    <w:abstractNumId w:val="16"/>
  </w:num>
  <w:num w:numId="8">
    <w:abstractNumId w:val="12"/>
  </w:num>
  <w:num w:numId="9">
    <w:abstractNumId w:val="30"/>
  </w:num>
  <w:num w:numId="10">
    <w:abstractNumId w:val="6"/>
  </w:num>
  <w:num w:numId="11">
    <w:abstractNumId w:val="23"/>
  </w:num>
  <w:num w:numId="12">
    <w:abstractNumId w:val="9"/>
  </w:num>
  <w:num w:numId="13">
    <w:abstractNumId w:val="7"/>
  </w:num>
  <w:num w:numId="14">
    <w:abstractNumId w:val="1"/>
  </w:num>
  <w:num w:numId="15">
    <w:abstractNumId w:val="18"/>
  </w:num>
  <w:num w:numId="16">
    <w:abstractNumId w:val="26"/>
  </w:num>
  <w:num w:numId="17">
    <w:abstractNumId w:val="25"/>
  </w:num>
  <w:num w:numId="18">
    <w:abstractNumId w:val="21"/>
  </w:num>
  <w:num w:numId="19">
    <w:abstractNumId w:val="2"/>
  </w:num>
  <w:num w:numId="20">
    <w:abstractNumId w:val="14"/>
  </w:num>
  <w:num w:numId="21">
    <w:abstractNumId w:val="29"/>
  </w:num>
  <w:num w:numId="22">
    <w:abstractNumId w:val="15"/>
  </w:num>
  <w:num w:numId="23">
    <w:abstractNumId w:val="22"/>
  </w:num>
  <w:num w:numId="24">
    <w:abstractNumId w:val="4"/>
  </w:num>
  <w:num w:numId="25">
    <w:abstractNumId w:val="10"/>
  </w:num>
  <w:num w:numId="26">
    <w:abstractNumId w:val="11"/>
  </w:num>
  <w:num w:numId="27">
    <w:abstractNumId w:val="20"/>
  </w:num>
  <w:num w:numId="28">
    <w:abstractNumId w:val="24"/>
  </w:num>
  <w:num w:numId="29">
    <w:abstractNumId w:val="27"/>
  </w:num>
  <w:num w:numId="30">
    <w:abstractNumId w:val="1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D6"/>
    <w:rsid w:val="00052785"/>
    <w:rsid w:val="00055996"/>
    <w:rsid w:val="00112A7E"/>
    <w:rsid w:val="00122964"/>
    <w:rsid w:val="00151D7C"/>
    <w:rsid w:val="00345232"/>
    <w:rsid w:val="00353D42"/>
    <w:rsid w:val="003F01C9"/>
    <w:rsid w:val="00772E84"/>
    <w:rsid w:val="00800EFC"/>
    <w:rsid w:val="008404E1"/>
    <w:rsid w:val="00845B59"/>
    <w:rsid w:val="00950868"/>
    <w:rsid w:val="00961B6A"/>
    <w:rsid w:val="00CB1B66"/>
    <w:rsid w:val="00CE7581"/>
    <w:rsid w:val="00E15BD9"/>
    <w:rsid w:val="00E201DF"/>
    <w:rsid w:val="00F22158"/>
    <w:rsid w:val="00FC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AAA06"/>
  <w15:chartTrackingRefBased/>
  <w15:docId w15:val="{F1F329F3-FF91-459E-BBB6-1F806500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1C9"/>
    <w:pPr>
      <w:spacing w:after="120" w:line="240" w:lineRule="auto"/>
      <w:jc w:val="both"/>
    </w:pPr>
    <w:rPr>
      <w:rFonts w:ascii="Cambria" w:eastAsia="Times New Roman" w:hAnsi="Cambri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Paragraphe de liste1,List Paragraph11,List Paragraph1,Para,ADB paragraph numbering,references,List Paragraph (numbered (a)),List_Paragraph,Multilevel para_II,standard,List Bullet Mary,References,Numbered List Paragraph,L,Liste 1"/>
    <w:basedOn w:val="Normal"/>
    <w:link w:val="ListParagraphChar"/>
    <w:uiPriority w:val="34"/>
    <w:qFormat/>
    <w:rsid w:val="00FC4CD6"/>
    <w:pPr>
      <w:ind w:left="720"/>
      <w:contextualSpacing/>
    </w:pPr>
  </w:style>
  <w:style w:type="character" w:styleId="Strong">
    <w:name w:val="Strong"/>
    <w:basedOn w:val="DefaultParagraphFont"/>
    <w:uiPriority w:val="22"/>
    <w:qFormat/>
    <w:rsid w:val="003F01C9"/>
    <w:rPr>
      <w:b/>
      <w:bCs/>
    </w:rPr>
  </w:style>
  <w:style w:type="character" w:customStyle="1" w:styleId="ListParagraphChar">
    <w:name w:val="List Paragraph Char"/>
    <w:aliases w:val="Bullets Char,Paragraphe de liste1 Char,List Paragraph11 Char,List Paragraph1 Char,Para Char,ADB paragraph numbering Char,references Char,List Paragraph (numbered (a)) Char,List_Paragraph Char,Multilevel para_II Char,standard Char"/>
    <w:link w:val="ListParagraph"/>
    <w:uiPriority w:val="34"/>
    <w:qFormat/>
    <w:rsid w:val="003F0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11</Pages>
  <Words>2311</Words>
  <Characters>15604</Characters>
  <Application>Microsoft Office Word</Application>
  <DocSecurity>0</DocSecurity>
  <Lines>400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2024-11-27T06:14:00Z</dcterms:created>
  <dcterms:modified xsi:type="dcterms:W3CDTF">2024-11-27T16:48:00Z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478eb304-21af-47e5-8995-6a72acbbb536</vt:lpwstr>
  </property>
</Properties>
</file>